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7A6F" w14:textId="77777777" w:rsidR="00675EC4" w:rsidRPr="00706595" w:rsidRDefault="00052B8D" w:rsidP="00675EC4">
      <w:pPr>
        <w:spacing w:after="0" w:line="240" w:lineRule="auto"/>
        <w:jc w:val="right"/>
        <w:rPr>
          <w:i/>
          <w:color w:val="000000" w:themeColor="text1"/>
          <w:sz w:val="21"/>
          <w:szCs w:val="21"/>
          <w:lang w:val="en-US"/>
        </w:rPr>
      </w:pPr>
      <w:r w:rsidRPr="00706595">
        <w:rPr>
          <w:i/>
          <w:color w:val="000000" w:themeColor="text1"/>
          <w:sz w:val="20"/>
          <w:szCs w:val="20"/>
        </w:rPr>
        <w:t>Załącznik nr 2 do umowy o dzieło</w:t>
      </w:r>
      <w:r w:rsidR="00675EC4" w:rsidRPr="00706595">
        <w:rPr>
          <w:i/>
          <w:color w:val="000000" w:themeColor="text1"/>
          <w:sz w:val="20"/>
          <w:szCs w:val="20"/>
        </w:rPr>
        <w:br/>
      </w:r>
      <w:r w:rsidR="002C02BF" w:rsidRPr="00706595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675EC4" w:rsidRPr="00706595">
        <w:rPr>
          <w:i/>
          <w:color w:val="000000" w:themeColor="text1"/>
          <w:sz w:val="21"/>
          <w:szCs w:val="21"/>
          <w:lang w:val="en-US"/>
        </w:rPr>
        <w:t>No. 2 to the Contract of Specific Work</w:t>
      </w:r>
    </w:p>
    <w:p w14:paraId="48D4B5BD" w14:textId="77777777" w:rsidR="00520D5E" w:rsidRPr="00706595" w:rsidRDefault="00520D5E" w:rsidP="005B535A">
      <w:pPr>
        <w:spacing w:after="0"/>
        <w:ind w:right="57"/>
        <w:jc w:val="right"/>
        <w:rPr>
          <w:i/>
          <w:color w:val="000000" w:themeColor="text1"/>
          <w:sz w:val="20"/>
          <w:szCs w:val="20"/>
        </w:rPr>
      </w:pPr>
    </w:p>
    <w:p w14:paraId="234CDD18" w14:textId="77777777" w:rsidR="00520D5E" w:rsidRPr="00706595" w:rsidRDefault="00520D5E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14:paraId="56CA957E" w14:textId="77777777" w:rsidR="00AC7908" w:rsidRPr="00706595" w:rsidRDefault="00AC7908" w:rsidP="005B535A">
      <w:pPr>
        <w:spacing w:after="0"/>
        <w:ind w:right="57"/>
        <w:jc w:val="center"/>
        <w:rPr>
          <w:b/>
          <w:color w:val="000000" w:themeColor="text1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675EC4" w:rsidRPr="00801D61" w14:paraId="16E6581D" w14:textId="77777777" w:rsidTr="00675EC4">
        <w:tc>
          <w:tcPr>
            <w:tcW w:w="7723" w:type="dxa"/>
          </w:tcPr>
          <w:p w14:paraId="34D5F052" w14:textId="77777777" w:rsidR="00675EC4" w:rsidRPr="00F90C8A" w:rsidRDefault="00675EC4" w:rsidP="00675EC4">
            <w:pPr>
              <w:ind w:right="57"/>
              <w:jc w:val="center"/>
              <w:rPr>
                <w:b/>
                <w:color w:val="000000" w:themeColor="text1"/>
              </w:rPr>
            </w:pPr>
            <w:r w:rsidRPr="00F90C8A">
              <w:rPr>
                <w:b/>
                <w:color w:val="000000" w:themeColor="text1"/>
              </w:rPr>
              <w:t>PROTOKÓŁ ODBIORU z dnia . ....................................</w:t>
            </w:r>
          </w:p>
          <w:p w14:paraId="0E7142B3" w14:textId="77777777" w:rsidR="00675EC4" w:rsidRPr="00F90C8A" w:rsidRDefault="00675EC4" w:rsidP="00675EC4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DO UMOWY O DZIEŁO NR ..................................... </w:t>
            </w:r>
          </w:p>
          <w:p w14:paraId="2A187664" w14:textId="77777777" w:rsidR="00675EC4" w:rsidRPr="00F90C8A" w:rsidRDefault="00675EC4" w:rsidP="00675EC4">
            <w:pPr>
              <w:ind w:right="57"/>
              <w:jc w:val="center"/>
              <w:rPr>
                <w:b/>
                <w:color w:val="000000" w:themeColor="text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zawartej dnia ....................................</w:t>
            </w:r>
          </w:p>
          <w:p w14:paraId="078297FF" w14:textId="77777777"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14:paraId="380DD7EC" w14:textId="77777777"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14:paraId="06213AC0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dotyczący odbioru następującego dzieła:</w:t>
            </w:r>
          </w:p>
          <w:p w14:paraId="43D78C33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14:paraId="3F2A6010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14:paraId="57B40FFE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14:paraId="31D6565F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</w:p>
          <w:p w14:paraId="06BC3EDA" w14:textId="77777777"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Wykonawca przedstawił dzieło w formie: </w:t>
            </w:r>
          </w:p>
          <w:p w14:paraId="7EC3D77B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3A2E82EB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25614751" w14:textId="77777777"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</w:t>
            </w:r>
            <w:r w:rsidRPr="00F90C8A">
              <w:rPr>
                <w:b/>
                <w:color w:val="000000" w:themeColor="text1"/>
                <w:sz w:val="21"/>
                <w:szCs w:val="21"/>
              </w:rPr>
              <w:t>zostało/nie zostało</w:t>
            </w:r>
            <w:r w:rsidRPr="00F90C8A">
              <w:rPr>
                <w:color w:val="000000" w:themeColor="text1"/>
                <w:sz w:val="21"/>
                <w:szCs w:val="21"/>
              </w:rPr>
              <w:t xml:space="preserve">* wykonane zgodnie z umową. </w:t>
            </w:r>
          </w:p>
          <w:p w14:paraId="1FF9AF04" w14:textId="77777777"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wymaga usunięcia wad: </w:t>
            </w:r>
          </w:p>
          <w:p w14:paraId="48BBF5F5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6DD7991C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0319B09A" w14:textId="77777777"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Wykonawca zobowiązany jest usunąć wskazane powyżej wady dzieła do dnia ....................................................... .</w:t>
            </w:r>
          </w:p>
          <w:p w14:paraId="0B98A6F1" w14:textId="77777777"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zostało dostarczone w dniu ………………………….. </w:t>
            </w:r>
            <w:r w:rsidRPr="00F90C8A">
              <w:rPr>
                <w:b/>
                <w:color w:val="000000" w:themeColor="text1"/>
                <w:sz w:val="21"/>
                <w:szCs w:val="21"/>
              </w:rPr>
              <w:t>zgodnie /niezgodnie</w:t>
            </w:r>
            <w:r w:rsidR="00706595" w:rsidRPr="00F90C8A">
              <w:rPr>
                <w:color w:val="000000" w:themeColor="text1"/>
                <w:sz w:val="21"/>
                <w:szCs w:val="21"/>
              </w:rPr>
              <w:t>* z </w:t>
            </w:r>
            <w:r w:rsidRPr="00F90C8A">
              <w:rPr>
                <w:color w:val="000000" w:themeColor="text1"/>
                <w:sz w:val="21"/>
                <w:szCs w:val="21"/>
              </w:rPr>
              <w:t xml:space="preserve">terminem wynikającym z umowy. </w:t>
            </w:r>
          </w:p>
          <w:p w14:paraId="7A49185B" w14:textId="77777777" w:rsidR="00675EC4" w:rsidRPr="00F90C8A" w:rsidRDefault="00675EC4" w:rsidP="00675EC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3863B7" w14:textId="77777777" w:rsidR="00F907AE" w:rsidRPr="00F90C8A" w:rsidRDefault="00F907AE" w:rsidP="00F907AE">
            <w:pPr>
              <w:pStyle w:val="NormalnyWeb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Dzieło </w:t>
            </w:r>
            <w:r w:rsidRPr="00F90C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zostało/nie zostało</w:t>
            </w: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 wykonane w ramach następującej dziedziny o charakterze twórczym, o której mowa w katalogu art. 22 ust. 9b ustawy z dnia 26 lipca 1991 r. o podatku dochodowym od osób fizycznych (</w:t>
            </w:r>
            <w:proofErr w:type="spellStart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Dz.U. z 2018 r. poz. 200 ze zm.)</w:t>
            </w:r>
          </w:p>
          <w:p w14:paraId="4B566089" w14:textId="77777777" w:rsidR="00675EC4" w:rsidRPr="00F90C8A" w:rsidRDefault="00F907AE" w:rsidP="00F907AE">
            <w:pPr>
              <w:pStyle w:val="NormalnyWeb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jeśli dotyczy - zaznaczyć właściwą</w:t>
            </w:r>
            <w:r w:rsidR="00675EC4" w:rsidRPr="00F90C8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="00675EC4"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C247AD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      </w:r>
            <w:proofErr w:type="spellStart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kostiumografii</w:t>
            </w:r>
            <w:proofErr w:type="spellEnd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scenografii, reżyserii, choreografii, lutnictwa artystycznego, sztuki ludowej oraz dziennikarstwa;</w:t>
            </w:r>
          </w:p>
          <w:p w14:paraId="7744A4DE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artystycznej w dziedzinie sztuki aktorskiej, estradowej, tanecznej i cyrkowej oraz w dziedzinie dyrygentury, wokalistyki i instrumentalistyki;</w:t>
            </w:r>
          </w:p>
          <w:p w14:paraId="1F75BD81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produkcji audialnej i audiowizualnej;</w:t>
            </w:r>
          </w:p>
          <w:p w14:paraId="02F3C43A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publicystycznej;</w:t>
            </w:r>
          </w:p>
          <w:p w14:paraId="5CBB87B0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muzealniczej w dziedzinie wystawienniczej, naukowej, popularyzatorskiej, edukacyjnej oraz wydawniczej;</w:t>
            </w:r>
          </w:p>
          <w:p w14:paraId="215141A2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konserwatorskiej;</w:t>
            </w:r>
          </w:p>
          <w:p w14:paraId="454FB466" w14:textId="77777777"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prawa zależnego, o którym mowa w art. 2 ust. 2 ustawy z dnia 4 lutego 1994 r. o prawie autorskim i prawach pokrewnych (Dz. U. z 2018 r. poz. 1191), do opracowania cudzego utworu w postaci tłumaczenia;</w:t>
            </w:r>
          </w:p>
          <w:p w14:paraId="1DC89103" w14:textId="77777777" w:rsidR="00675EC4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badawczo-rozwojowej, naukowo-dydaktycznej, naukowej oraz prowadzonej w uczelni działalności dydaktycznej.</w:t>
            </w:r>
          </w:p>
        </w:tc>
        <w:tc>
          <w:tcPr>
            <w:tcW w:w="7723" w:type="dxa"/>
          </w:tcPr>
          <w:p w14:paraId="326FDF68" w14:textId="77777777" w:rsidR="00675EC4" w:rsidRPr="00F90C8A" w:rsidRDefault="00675EC4" w:rsidP="00675EC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90C8A">
              <w:rPr>
                <w:b/>
                <w:color w:val="000000" w:themeColor="text1"/>
                <w:lang w:val="en-US"/>
              </w:rPr>
              <w:lastRenderedPageBreak/>
              <w:t xml:space="preserve">ACCEPTANCE PROTOCOL from </w:t>
            </w:r>
            <w:r w:rsidR="008C7B46" w:rsidRPr="00F90C8A">
              <w:rPr>
                <w:b/>
                <w:color w:val="000000" w:themeColor="text1"/>
                <w:lang w:val="en-US"/>
              </w:rPr>
              <w:t xml:space="preserve">(date)  </w:t>
            </w:r>
            <w:r w:rsidRPr="00F90C8A">
              <w:rPr>
                <w:b/>
                <w:color w:val="000000" w:themeColor="text1"/>
                <w:lang w:val="en-US"/>
              </w:rPr>
              <w:t>…………………….</w:t>
            </w:r>
          </w:p>
          <w:p w14:paraId="08DA5EEB" w14:textId="77777777" w:rsidR="00675EC4" w:rsidRPr="00F90C8A" w:rsidRDefault="008C7B46" w:rsidP="00675EC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aps/>
                <w:color w:val="000000" w:themeColor="text1"/>
                <w:sz w:val="21"/>
                <w:szCs w:val="21"/>
                <w:lang w:val="en-US"/>
              </w:rPr>
              <w:t xml:space="preserve">Contract of Specific Work No. 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 </w:t>
            </w:r>
          </w:p>
          <w:p w14:paraId="3C781172" w14:textId="77777777" w:rsidR="00675EC4" w:rsidRPr="00F90C8A" w:rsidRDefault="00675EC4" w:rsidP="00675EC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>signed on ................................</w:t>
            </w:r>
          </w:p>
          <w:p w14:paraId="65422578" w14:textId="77777777"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35A44B61" w14:textId="77777777"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7AEC9975" w14:textId="77777777" w:rsidR="00675EC4" w:rsidRPr="00F90C8A" w:rsidRDefault="004E1ABB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regarding 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reception of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the following Specific Work:</w:t>
            </w:r>
          </w:p>
          <w:p w14:paraId="61C819CF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14:paraId="5493013A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14:paraId="26A2DE8C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14:paraId="5140577B" w14:textId="77777777"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</w:p>
          <w:p w14:paraId="2C68F37C" w14:textId="77777777" w:rsidR="00675EC4" w:rsidRPr="00F90C8A" w:rsidRDefault="0058711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0" w:right="57" w:hanging="240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Contractor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has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p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resented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his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>/her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Specific Work in the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form of:</w:t>
            </w:r>
          </w:p>
          <w:p w14:paraId="5151A1CE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43B939CC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33EB1868" w14:textId="77777777"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has been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/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has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n</w:t>
            </w:r>
            <w:bookmarkStart w:id="0" w:name="_GoBack"/>
            <w:bookmarkEnd w:id="0"/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ot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been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completed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according to the Contract.</w:t>
            </w:r>
          </w:p>
          <w:p w14:paraId="5D142AB1" w14:textId="77777777"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requires 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>the rectification of faults:</w:t>
            </w:r>
          </w:p>
          <w:p w14:paraId="69B6AB21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1FD0013C" w14:textId="77777777"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14:paraId="09CC1206" w14:textId="77777777" w:rsidR="00675EC4" w:rsidRPr="00F90C8A" w:rsidRDefault="0058711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Contractor is obliged to rectify 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above-mentioned faults of </w:t>
            </w:r>
            <w:r w:rsidR="008B602F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Specific Work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by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(date)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....................................................... .</w:t>
            </w:r>
          </w:p>
          <w:p w14:paraId="74DC1EA2" w14:textId="77777777"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was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completed on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(date)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………………………….. 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in accordance /not in accordance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* with the due date 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resulting from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the Contract.</w:t>
            </w:r>
          </w:p>
          <w:p w14:paraId="3B901E5E" w14:textId="083B61A4" w:rsidR="008B602F" w:rsidRDefault="008B602F" w:rsidP="008B602F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691D894C" w14:textId="77777777" w:rsidR="000938B9" w:rsidRPr="00AC501C" w:rsidRDefault="000938B9" w:rsidP="008B602F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22E9DD2F" w14:textId="77777777" w:rsidR="00B07D23" w:rsidRPr="00F90C8A" w:rsidRDefault="00B07D23" w:rsidP="00B07D23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The work </w:t>
            </w:r>
            <w:r w:rsidRPr="00F90C8A">
              <w:rPr>
                <w:b/>
                <w:color w:val="000000" w:themeColor="text1"/>
                <w:sz w:val="20"/>
                <w:szCs w:val="20"/>
                <w:lang w:val="en-GB"/>
              </w:rPr>
              <w:t>has been / has not been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* performed as part of the </w:t>
            </w:r>
            <w:r w:rsidR="00002911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following </w:t>
            </w:r>
            <w:r w:rsidR="002A1463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creative </w:t>
            </w:r>
            <w:r w:rsidR="00002911" w:rsidRPr="00F90C8A">
              <w:rPr>
                <w:color w:val="000000" w:themeColor="text1"/>
                <w:sz w:val="20"/>
                <w:szCs w:val="20"/>
                <w:lang w:val="en-GB"/>
              </w:rPr>
              <w:t>activity referred to i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n Article 22 Section 9b of the Act of 26 July 1991 on Personal Income Tax (i.e. Journal of Laws of 2018, item 200 with amendments) </w:t>
            </w:r>
          </w:p>
          <w:p w14:paraId="00D7102C" w14:textId="77777777" w:rsidR="00B07D23" w:rsidRPr="00F90C8A" w:rsidRDefault="00B07D23" w:rsidP="00B07D23">
            <w:pPr>
              <w:jc w:val="both"/>
              <w:rPr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u w:val="single"/>
                <w:lang w:val="en-GB"/>
              </w:rPr>
              <w:t xml:space="preserve">Should this apply, please select appropriate activity:  </w:t>
            </w:r>
          </w:p>
          <w:p w14:paraId="55940F05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creative activity in the field of architecture, interior design, landscape architecture, construction engineering, urban planning, literature, fine arts, industrial design, music, photography, audio and audio-visual work, computer programming, computer games, theatre, costume design, scenography, directing, choreography, artistic violin-making, folk art and journalism;</w:t>
            </w:r>
          </w:p>
          <w:p w14:paraId="2C112503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artistic activity in the field of acting and performing arts, dance and circus arts as well as in the field of conducting, vocal arts and instrumental arts;</w:t>
            </w:r>
          </w:p>
          <w:p w14:paraId="28C59C23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audio and audio-visual production;</w:t>
            </w:r>
          </w:p>
          <w:p w14:paraId="4003BF76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publicity work;</w:t>
            </w:r>
          </w:p>
          <w:p w14:paraId="6AD4D60D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museum-related activity in the fields of exhibitions, science, promotion, education and publishing;</w:t>
            </w:r>
          </w:p>
          <w:p w14:paraId="022495CE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conservation activity;</w:t>
            </w:r>
          </w:p>
          <w:p w14:paraId="5093B4A9" w14:textId="77777777"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derivative copyright, referred to in Article 2 Section 2 of the Act of</w:t>
            </w:r>
            <w:r w:rsidR="00DD3818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4 February 1994 on Copyright and Related Rights (i.e. Journal of Laws of 2018, item 1191), to prepare the work of a second party in the form of a translation;</w:t>
            </w:r>
          </w:p>
          <w:p w14:paraId="4D869369" w14:textId="77777777" w:rsidR="00B07D23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research and development activity, scientific and didactic activity and didactic activity conducted at a university.</w:t>
            </w:r>
          </w:p>
          <w:p w14:paraId="3ED1EFB9" w14:textId="77777777" w:rsidR="00675EC4" w:rsidRPr="00AC501C" w:rsidRDefault="00675EC4" w:rsidP="008B602F">
            <w:pPr>
              <w:ind w:right="57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1DCF0417" w14:textId="77777777" w:rsidR="00052B8D" w:rsidRPr="00AC501C" w:rsidRDefault="00052B8D" w:rsidP="005B535A">
      <w:pPr>
        <w:spacing w:after="0"/>
        <w:ind w:right="57"/>
        <w:rPr>
          <w:color w:val="000000" w:themeColor="text1"/>
          <w:sz w:val="21"/>
          <w:szCs w:val="21"/>
          <w:lang w:val="en-US"/>
        </w:rPr>
      </w:pPr>
    </w:p>
    <w:p w14:paraId="29DC98A2" w14:textId="77777777" w:rsidR="00675EC4" w:rsidRPr="00AC501C" w:rsidRDefault="00675EC4" w:rsidP="005B535A">
      <w:pPr>
        <w:spacing w:after="0"/>
        <w:ind w:right="57"/>
        <w:rPr>
          <w:color w:val="000000" w:themeColor="text1"/>
          <w:sz w:val="21"/>
          <w:szCs w:val="21"/>
          <w:lang w:val="en-US"/>
        </w:rPr>
      </w:pPr>
    </w:p>
    <w:p w14:paraId="0ED85420" w14:textId="77777777" w:rsidR="00052B8D" w:rsidRPr="00AC501C" w:rsidRDefault="00052B8D" w:rsidP="005B535A">
      <w:pPr>
        <w:spacing w:after="0"/>
        <w:ind w:right="57"/>
        <w:rPr>
          <w:color w:val="000000" w:themeColor="text1"/>
          <w:sz w:val="21"/>
          <w:szCs w:val="21"/>
          <w:lang w:val="en-US"/>
        </w:rPr>
      </w:pPr>
    </w:p>
    <w:tbl>
      <w:tblPr>
        <w:tblStyle w:val="Tabela-Siatka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052B8D" w:rsidRPr="00706595" w14:paraId="1466021B" w14:textId="77777777" w:rsidTr="00675EC4">
        <w:tc>
          <w:tcPr>
            <w:tcW w:w="7725" w:type="dxa"/>
          </w:tcPr>
          <w:p w14:paraId="1C1FF7DD" w14:textId="77777777"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OSOBA WYZNACZONA DO ODBIORU DZIEŁA:</w:t>
            </w:r>
          </w:p>
          <w:p w14:paraId="1174A185" w14:textId="77777777" w:rsidR="00675EC4" w:rsidRPr="00AC501C" w:rsidRDefault="00675EC4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706595">
              <w:rPr>
                <w:color w:val="000000" w:themeColor="text1"/>
                <w:sz w:val="21"/>
                <w:szCs w:val="21"/>
                <w:lang w:val="en-US"/>
              </w:rPr>
              <w:t>PERSON DESIGNATED TO ACCEPT THE SPECIFIC WORK:</w:t>
            </w:r>
          </w:p>
          <w:p w14:paraId="426522B0" w14:textId="4360D004" w:rsidR="00052B8D" w:rsidRPr="00AC501C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74190B88" w14:textId="77777777" w:rsidR="00AC501C" w:rsidRPr="00AC501C" w:rsidRDefault="00AC501C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3CF09CB2" w14:textId="77777777"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7726" w:type="dxa"/>
          </w:tcPr>
          <w:p w14:paraId="75B81B92" w14:textId="77777777"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WYKONAWCA:</w:t>
            </w:r>
          </w:p>
          <w:p w14:paraId="3306B81C" w14:textId="77777777" w:rsidR="00675EC4" w:rsidRPr="00706595" w:rsidRDefault="00675EC4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CONTRACTOR:</w:t>
            </w:r>
          </w:p>
          <w:p w14:paraId="23D1DE9E" w14:textId="7FDC57B0" w:rsidR="00052B8D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31D01BC" w14:textId="77777777" w:rsidR="00AC501C" w:rsidRPr="00706595" w:rsidRDefault="00AC501C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5562213" w14:textId="77777777"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286B7910" w14:textId="77777777" w:rsidR="00520D5E" w:rsidRPr="00706595" w:rsidRDefault="00520D5E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14:paraId="3E101794" w14:textId="77777777" w:rsidR="0004705D" w:rsidRPr="00706595" w:rsidRDefault="0004705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14:paraId="0A656E86" w14:textId="77777777" w:rsidR="0004705D" w:rsidRPr="00706595" w:rsidRDefault="0004705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14:paraId="704DB16A" w14:textId="77777777" w:rsidR="00520D5E" w:rsidRPr="00706595" w:rsidRDefault="00520D5E" w:rsidP="005B535A">
      <w:pPr>
        <w:spacing w:after="0"/>
        <w:ind w:right="57"/>
        <w:rPr>
          <w:i/>
          <w:color w:val="000000" w:themeColor="text1"/>
          <w:sz w:val="18"/>
          <w:szCs w:val="18"/>
        </w:rPr>
      </w:pPr>
      <w:r w:rsidRPr="00706595">
        <w:rPr>
          <w:color w:val="000000" w:themeColor="text1"/>
          <w:sz w:val="18"/>
          <w:szCs w:val="18"/>
        </w:rPr>
        <w:t xml:space="preserve">* </w:t>
      </w:r>
      <w:r w:rsidR="005C65E2" w:rsidRPr="00706595">
        <w:rPr>
          <w:i/>
          <w:color w:val="000000" w:themeColor="text1"/>
          <w:sz w:val="18"/>
          <w:szCs w:val="18"/>
        </w:rPr>
        <w:t>niepotrzebne skreślić</w:t>
      </w:r>
      <w:r w:rsidR="00675EC4" w:rsidRPr="00706595">
        <w:rPr>
          <w:i/>
          <w:color w:val="000000" w:themeColor="text1"/>
          <w:sz w:val="18"/>
          <w:szCs w:val="18"/>
        </w:rPr>
        <w:t xml:space="preserve">/ </w:t>
      </w:r>
      <w:r w:rsidR="00410F13" w:rsidRPr="00706595">
        <w:rPr>
          <w:rFonts w:ascii="Calibri" w:eastAsia="Calibri" w:hAnsi="Calibri" w:cs="Times New Roman"/>
          <w:i/>
          <w:color w:val="000000" w:themeColor="text1"/>
          <w:sz w:val="16"/>
          <w:szCs w:val="16"/>
          <w:lang w:val="en-US"/>
        </w:rPr>
        <w:t>d</w:t>
      </w:r>
      <w:r w:rsidR="00675EC4" w:rsidRPr="00706595">
        <w:rPr>
          <w:rFonts w:ascii="Calibri" w:eastAsia="Calibri" w:hAnsi="Calibri" w:cs="Times New Roman"/>
          <w:i/>
          <w:color w:val="000000" w:themeColor="text1"/>
          <w:sz w:val="16"/>
          <w:szCs w:val="16"/>
          <w:lang w:val="en-US"/>
        </w:rPr>
        <w:t>elete where inapplicable</w:t>
      </w:r>
    </w:p>
    <w:sectPr w:rsidR="00520D5E" w:rsidRPr="00706595" w:rsidSect="00675EC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5BD5" w14:textId="77777777" w:rsidR="00370BEB" w:rsidRDefault="00370BEB" w:rsidP="00AC40AE">
      <w:pPr>
        <w:spacing w:after="0" w:line="240" w:lineRule="auto"/>
      </w:pPr>
      <w:r>
        <w:separator/>
      </w:r>
    </w:p>
  </w:endnote>
  <w:endnote w:type="continuationSeparator" w:id="0">
    <w:p w14:paraId="38372121" w14:textId="77777777" w:rsidR="00370BEB" w:rsidRDefault="00370BEB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E58C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7ABCD31E" w14:textId="3DABFCF9" w:rsidR="00AC40AE" w:rsidRDefault="00AC7908" w:rsidP="00AC40AE">
    <w:pPr>
      <w:spacing w:after="0" w:line="240" w:lineRule="auto"/>
      <w:jc w:val="center"/>
      <w:rPr>
        <w:sz w:val="20"/>
        <w:szCs w:val="20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  <w:p w14:paraId="0A14B447" w14:textId="408D2E17" w:rsidR="00801D61" w:rsidRPr="00801D61" w:rsidRDefault="00801D61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  <w:lang w:val="en-US"/>
      </w:rPr>
    </w:pPr>
    <w:r w:rsidRPr="00801D61">
      <w:rPr>
        <w:i/>
        <w:color w:val="A6A6A6" w:themeColor="background1" w:themeShade="A6"/>
        <w:sz w:val="20"/>
        <w:szCs w:val="20"/>
        <w:u w:val="single"/>
        <w:lang w:val="en-US"/>
      </w:rPr>
      <w:t>THE PRINTING OF THE PROTOCOL SHOULD NOT BE FILLED IN ELECTRONICALLY OR READLY BLUE 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2C30" w14:textId="77777777" w:rsidR="00370BEB" w:rsidRDefault="00370BEB" w:rsidP="00AC40AE">
      <w:pPr>
        <w:spacing w:after="0" w:line="240" w:lineRule="auto"/>
      </w:pPr>
      <w:r>
        <w:separator/>
      </w:r>
    </w:p>
  </w:footnote>
  <w:footnote w:type="continuationSeparator" w:id="0">
    <w:p w14:paraId="2E8BEFFD" w14:textId="77777777" w:rsidR="00370BEB" w:rsidRDefault="00370BEB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54F46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1AD7"/>
    <w:multiLevelType w:val="hybridMultilevel"/>
    <w:tmpl w:val="DBC6B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91B2A"/>
    <w:multiLevelType w:val="hybridMultilevel"/>
    <w:tmpl w:val="58089A20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48CD6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2911"/>
    <w:rsid w:val="00003298"/>
    <w:rsid w:val="000275E7"/>
    <w:rsid w:val="00041B25"/>
    <w:rsid w:val="0004705D"/>
    <w:rsid w:val="00052B8D"/>
    <w:rsid w:val="000938B9"/>
    <w:rsid w:val="000D1484"/>
    <w:rsid w:val="001565E1"/>
    <w:rsid w:val="00226396"/>
    <w:rsid w:val="0023310B"/>
    <w:rsid w:val="002425F7"/>
    <w:rsid w:val="002A1463"/>
    <w:rsid w:val="002C02BF"/>
    <w:rsid w:val="002C395A"/>
    <w:rsid w:val="00363C89"/>
    <w:rsid w:val="00370BEB"/>
    <w:rsid w:val="003716BF"/>
    <w:rsid w:val="003C3BBC"/>
    <w:rsid w:val="00410F13"/>
    <w:rsid w:val="00436694"/>
    <w:rsid w:val="004D1B1C"/>
    <w:rsid w:val="004D514E"/>
    <w:rsid w:val="004E1ABB"/>
    <w:rsid w:val="00515901"/>
    <w:rsid w:val="00520D5E"/>
    <w:rsid w:val="00536526"/>
    <w:rsid w:val="00561982"/>
    <w:rsid w:val="00562FB2"/>
    <w:rsid w:val="0058711F"/>
    <w:rsid w:val="005B0401"/>
    <w:rsid w:val="005B535A"/>
    <w:rsid w:val="005C65E2"/>
    <w:rsid w:val="00613D66"/>
    <w:rsid w:val="00615069"/>
    <w:rsid w:val="00675EC4"/>
    <w:rsid w:val="006F0D08"/>
    <w:rsid w:val="00706595"/>
    <w:rsid w:val="00710A9F"/>
    <w:rsid w:val="0071296E"/>
    <w:rsid w:val="007648E6"/>
    <w:rsid w:val="007E4628"/>
    <w:rsid w:val="0080124B"/>
    <w:rsid w:val="00801D61"/>
    <w:rsid w:val="00821C6A"/>
    <w:rsid w:val="00871C69"/>
    <w:rsid w:val="00874AF1"/>
    <w:rsid w:val="008B18A5"/>
    <w:rsid w:val="008B602F"/>
    <w:rsid w:val="008C7B46"/>
    <w:rsid w:val="008F0507"/>
    <w:rsid w:val="009073BE"/>
    <w:rsid w:val="009317FB"/>
    <w:rsid w:val="0095408F"/>
    <w:rsid w:val="009D2957"/>
    <w:rsid w:val="009D4C41"/>
    <w:rsid w:val="009F752A"/>
    <w:rsid w:val="00A02BC0"/>
    <w:rsid w:val="00AC40AE"/>
    <w:rsid w:val="00AC501C"/>
    <w:rsid w:val="00AC7908"/>
    <w:rsid w:val="00AD13EE"/>
    <w:rsid w:val="00B07D23"/>
    <w:rsid w:val="00B36F19"/>
    <w:rsid w:val="00BD5577"/>
    <w:rsid w:val="00BD7682"/>
    <w:rsid w:val="00C63D63"/>
    <w:rsid w:val="00D37D45"/>
    <w:rsid w:val="00DD3818"/>
    <w:rsid w:val="00DD6FD5"/>
    <w:rsid w:val="00E43189"/>
    <w:rsid w:val="00E73A6F"/>
    <w:rsid w:val="00EF555D"/>
    <w:rsid w:val="00F555F5"/>
    <w:rsid w:val="00F86250"/>
    <w:rsid w:val="00F907AE"/>
    <w:rsid w:val="00F90C8A"/>
    <w:rsid w:val="00FA013E"/>
    <w:rsid w:val="00FA5E2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86A8"/>
  <w15:docId w15:val="{B41BE9EB-090F-465A-90A9-0C585E67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Maria Dyszczyńska</cp:lastModifiedBy>
  <cp:revision>5</cp:revision>
  <cp:lastPrinted>2016-05-20T07:16:00Z</cp:lastPrinted>
  <dcterms:created xsi:type="dcterms:W3CDTF">2021-01-17T19:21:00Z</dcterms:created>
  <dcterms:modified xsi:type="dcterms:W3CDTF">2021-02-16T08:24:00Z</dcterms:modified>
</cp:coreProperties>
</file>