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EAE90" w14:textId="77777777" w:rsidR="001844A1" w:rsidRPr="001A270C" w:rsidRDefault="001844A1" w:rsidP="001A270C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1A270C">
        <w:rPr>
          <w:rFonts w:asciiTheme="minorHAnsi" w:hAnsiTheme="minorHAnsi" w:cstheme="minorHAnsi"/>
          <w:color w:val="000000"/>
          <w:sz w:val="20"/>
          <w:szCs w:val="20"/>
        </w:rPr>
        <w:t>dr Beata Czechowska-Derkacz</w:t>
      </w:r>
    </w:p>
    <w:p w14:paraId="4B1B86A1" w14:textId="77777777" w:rsidR="001844A1" w:rsidRPr="001A270C" w:rsidRDefault="001844A1" w:rsidP="001A270C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1A270C">
        <w:rPr>
          <w:rFonts w:asciiTheme="minorHAnsi" w:hAnsiTheme="minorHAnsi" w:cstheme="minorHAnsi"/>
          <w:color w:val="000000"/>
          <w:sz w:val="20"/>
          <w:szCs w:val="20"/>
        </w:rPr>
        <w:t>rzecznik prasowy Uniwersytetu Gdańskiego</w:t>
      </w:r>
    </w:p>
    <w:p w14:paraId="7A08B0CB" w14:textId="77777777" w:rsidR="001844A1" w:rsidRPr="001A270C" w:rsidRDefault="001844A1" w:rsidP="001A270C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1A270C">
        <w:rPr>
          <w:rFonts w:asciiTheme="minorHAnsi" w:hAnsiTheme="minorHAnsi" w:cstheme="minorHAnsi"/>
          <w:color w:val="000000"/>
          <w:sz w:val="20"/>
          <w:szCs w:val="20"/>
        </w:rPr>
        <w:t>ul. Bażyńskiego 8</w:t>
      </w:r>
    </w:p>
    <w:p w14:paraId="3A735894" w14:textId="77777777" w:rsidR="001844A1" w:rsidRPr="001A270C" w:rsidRDefault="001844A1" w:rsidP="001A270C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1A270C">
        <w:rPr>
          <w:rFonts w:asciiTheme="minorHAnsi" w:hAnsiTheme="minorHAnsi" w:cstheme="minorHAnsi"/>
          <w:color w:val="000000"/>
          <w:sz w:val="20"/>
          <w:szCs w:val="20"/>
        </w:rPr>
        <w:t>80-309 Gdańsk</w:t>
      </w:r>
    </w:p>
    <w:p w14:paraId="7619F0EA" w14:textId="77777777" w:rsidR="001844A1" w:rsidRPr="001A270C" w:rsidRDefault="001844A1" w:rsidP="001A270C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1A270C">
        <w:rPr>
          <w:rFonts w:asciiTheme="minorHAnsi" w:hAnsiTheme="minorHAnsi" w:cstheme="minorHAnsi"/>
          <w:color w:val="000000"/>
          <w:sz w:val="20"/>
          <w:szCs w:val="20"/>
        </w:rPr>
        <w:t>tel.: (58) 523 25 84</w:t>
      </w:r>
    </w:p>
    <w:p w14:paraId="5C3C4854" w14:textId="77777777" w:rsidR="001844A1" w:rsidRPr="001A270C" w:rsidRDefault="001844A1" w:rsidP="001A270C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1A270C">
        <w:rPr>
          <w:rFonts w:asciiTheme="minorHAnsi" w:hAnsiTheme="minorHAnsi" w:cstheme="minorHAnsi"/>
          <w:color w:val="000000"/>
          <w:sz w:val="20"/>
          <w:szCs w:val="20"/>
        </w:rPr>
        <w:t>tel. kom. 725 991 088</w:t>
      </w:r>
    </w:p>
    <w:p w14:paraId="0FAF9A28" w14:textId="1981AA59" w:rsidR="001844A1" w:rsidRPr="003D269F" w:rsidRDefault="001844A1" w:rsidP="001A270C">
      <w:pPr>
        <w:rPr>
          <w:rFonts w:asciiTheme="minorHAnsi" w:hAnsiTheme="minorHAnsi" w:cstheme="minorHAnsi"/>
          <w:color w:val="330000"/>
          <w:sz w:val="20"/>
          <w:szCs w:val="20"/>
          <w:lang w:val="en-US"/>
        </w:rPr>
      </w:pPr>
      <w:r w:rsidRPr="003D269F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e-mail </w:t>
      </w:r>
      <w:hyperlink r:id="rId5" w:history="1">
        <w:r w:rsidR="005F1489" w:rsidRPr="003D269F">
          <w:rPr>
            <w:rStyle w:val="Hipercze"/>
            <w:rFonts w:asciiTheme="minorHAnsi" w:hAnsiTheme="minorHAnsi" w:cstheme="minorHAnsi"/>
            <w:sz w:val="20"/>
            <w:szCs w:val="20"/>
            <w:lang w:val="en-US"/>
          </w:rPr>
          <w:t>rzecznik@ug.edu.pl</w:t>
        </w:r>
      </w:hyperlink>
    </w:p>
    <w:p w14:paraId="5EB9A9A0" w14:textId="77777777" w:rsidR="001844A1" w:rsidRPr="003D269F" w:rsidRDefault="00996591" w:rsidP="001A270C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hyperlink r:id="rId6" w:history="1">
        <w:r w:rsidR="001844A1" w:rsidRPr="003D269F">
          <w:rPr>
            <w:rStyle w:val="Hipercze"/>
            <w:rFonts w:asciiTheme="minorHAnsi" w:hAnsiTheme="minorHAnsi" w:cstheme="minorHAnsi"/>
            <w:sz w:val="20"/>
            <w:szCs w:val="20"/>
            <w:lang w:val="en-US"/>
          </w:rPr>
          <w:t>http://www.ug.edu.pl/pl</w:t>
        </w:r>
      </w:hyperlink>
    </w:p>
    <w:p w14:paraId="13AD48B4" w14:textId="77777777" w:rsidR="001844A1" w:rsidRPr="003D269F" w:rsidRDefault="001844A1" w:rsidP="00725782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US" w:eastAsia="en-US"/>
        </w:rPr>
      </w:pPr>
    </w:p>
    <w:p w14:paraId="74F07ED8" w14:textId="67C1B313" w:rsidR="001844A1" w:rsidRPr="00725782" w:rsidRDefault="003D269F" w:rsidP="00725782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Gdańsk </w:t>
      </w:r>
      <w:r w:rsidR="00996591">
        <w:rPr>
          <w:rFonts w:asciiTheme="minorHAnsi" w:hAnsiTheme="minorHAnsi" w:cstheme="minorHAnsi"/>
          <w:sz w:val="22"/>
          <w:szCs w:val="22"/>
          <w:lang w:eastAsia="en-US"/>
        </w:rPr>
        <w:t>6</w:t>
      </w:r>
      <w:r w:rsidR="002B6D58">
        <w:rPr>
          <w:rFonts w:asciiTheme="minorHAnsi" w:hAnsiTheme="minorHAnsi" w:cstheme="minorHAnsi"/>
          <w:sz w:val="22"/>
          <w:szCs w:val="22"/>
          <w:lang w:eastAsia="en-US"/>
        </w:rPr>
        <w:t xml:space="preserve"> sierpnia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2019</w:t>
      </w:r>
    </w:p>
    <w:p w14:paraId="493F1B14" w14:textId="77777777" w:rsidR="000E2F5F" w:rsidRPr="00725782" w:rsidRDefault="00CD3237" w:rsidP="0072578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725782">
        <w:rPr>
          <w:rFonts w:asciiTheme="minorHAnsi" w:hAnsiTheme="minorHAnsi" w:cstheme="minorHAnsi"/>
          <w:b/>
          <w:sz w:val="22"/>
          <w:szCs w:val="22"/>
          <w:lang w:eastAsia="en-US"/>
        </w:rPr>
        <w:t>Informacja prasowa</w:t>
      </w:r>
    </w:p>
    <w:p w14:paraId="14FEBCCA" w14:textId="7B3C0117" w:rsidR="00451985" w:rsidRPr="00725782" w:rsidRDefault="00E9102F" w:rsidP="0072578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72578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Popularne kierunki na Uniwersytecie Gdańskim </w:t>
      </w:r>
      <w:r w:rsidR="00D47789" w:rsidRPr="00725782">
        <w:rPr>
          <w:rFonts w:asciiTheme="minorHAnsi" w:hAnsiTheme="minorHAnsi" w:cstheme="minorHAnsi"/>
          <w:b/>
          <w:sz w:val="22"/>
          <w:szCs w:val="22"/>
          <w:lang w:eastAsia="en-US"/>
        </w:rPr>
        <w:t>– rekrutacja 201</w:t>
      </w:r>
      <w:r w:rsidR="005F1489" w:rsidRPr="00725782">
        <w:rPr>
          <w:rFonts w:asciiTheme="minorHAnsi" w:hAnsiTheme="minorHAnsi" w:cstheme="minorHAnsi"/>
          <w:b/>
          <w:sz w:val="22"/>
          <w:szCs w:val="22"/>
          <w:lang w:eastAsia="en-US"/>
        </w:rPr>
        <w:t>9</w:t>
      </w:r>
      <w:r w:rsidR="000E2F5F" w:rsidRPr="00725782">
        <w:rPr>
          <w:rFonts w:asciiTheme="minorHAnsi" w:hAnsiTheme="minorHAnsi" w:cstheme="minorHAnsi"/>
          <w:b/>
          <w:sz w:val="22"/>
          <w:szCs w:val="22"/>
          <w:lang w:eastAsia="en-US"/>
        </w:rPr>
        <w:t>/20</w:t>
      </w:r>
      <w:r w:rsidR="005F1489" w:rsidRPr="00725782">
        <w:rPr>
          <w:rFonts w:asciiTheme="minorHAnsi" w:hAnsiTheme="minorHAnsi" w:cstheme="minorHAnsi"/>
          <w:b/>
          <w:sz w:val="22"/>
          <w:szCs w:val="22"/>
          <w:lang w:eastAsia="en-US"/>
        </w:rPr>
        <w:t>20</w:t>
      </w:r>
      <w:r w:rsidR="002C30F7" w:rsidRPr="0072578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</w:p>
    <w:p w14:paraId="0B9D41CA" w14:textId="77777777" w:rsidR="0023744B" w:rsidRPr="00725782" w:rsidRDefault="00451985" w:rsidP="0072578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72578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Studia </w:t>
      </w:r>
      <w:r w:rsidR="002C30F7" w:rsidRPr="0072578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stacjonarne pierwszego </w:t>
      </w:r>
      <w:r w:rsidRPr="00725782">
        <w:rPr>
          <w:rFonts w:asciiTheme="minorHAnsi" w:hAnsiTheme="minorHAnsi" w:cstheme="minorHAnsi"/>
          <w:b/>
          <w:sz w:val="22"/>
          <w:szCs w:val="22"/>
          <w:lang w:eastAsia="en-US"/>
        </w:rPr>
        <w:t>stopnia oraz</w:t>
      </w:r>
      <w:r w:rsidR="000E2F5F" w:rsidRPr="0072578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jednolite studia magisterskie</w:t>
      </w:r>
    </w:p>
    <w:p w14:paraId="2AF1A2E6" w14:textId="77777777" w:rsidR="00B03EED" w:rsidRPr="00725782" w:rsidRDefault="00B03EED" w:rsidP="0072578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9FC2FEC" w14:textId="5BD5B6EF" w:rsidR="001A270C" w:rsidRPr="00996591" w:rsidRDefault="00E4442B" w:rsidP="00F612D1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D269F">
        <w:rPr>
          <w:rFonts w:asciiTheme="minorHAnsi" w:hAnsiTheme="minorHAnsi" w:cstheme="minorHAnsi"/>
          <w:b/>
          <w:sz w:val="22"/>
          <w:szCs w:val="22"/>
          <w:lang w:eastAsia="en-US"/>
        </w:rPr>
        <w:t>W czasie tegorocznej rekrutacji na Uniwersytecie Gdańskim najpopularniejsze wśród kandydatów kierunki studiów to</w:t>
      </w:r>
      <w:r w:rsidR="00E87EB3" w:rsidRPr="003D269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2E0EA4" w:rsidRPr="003D269F">
        <w:rPr>
          <w:rFonts w:asciiTheme="minorHAnsi" w:hAnsiTheme="minorHAnsi" w:cstheme="minorHAnsi"/>
          <w:b/>
          <w:sz w:val="22"/>
          <w:szCs w:val="22"/>
          <w:lang w:eastAsia="en-US"/>
        </w:rPr>
        <w:t>Kryminologia, Produkcja form audiowizualnych, Filologia angielska, Zarządzanie instytucjami artystycznymi spec. menedżerska, Skandynawistyka, Psychologia</w:t>
      </w:r>
      <w:r w:rsidR="005F1489" w:rsidRPr="003D269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. </w:t>
      </w:r>
      <w:r w:rsidR="00EF000A" w:rsidRPr="003D269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Dużą popularnością cieszyły się także </w:t>
      </w:r>
      <w:r w:rsidR="00E87EB3" w:rsidRPr="003D269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Informatyka (profil praktyczny), Wiedza o filmie i kulturze audiowizualnej, </w:t>
      </w:r>
      <w:r w:rsidR="00F612D1" w:rsidRPr="003D269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Sinologia, </w:t>
      </w:r>
      <w:r w:rsidR="00E87EB3" w:rsidRPr="003D269F">
        <w:rPr>
          <w:rFonts w:asciiTheme="minorHAnsi" w:hAnsiTheme="minorHAnsi" w:cstheme="minorHAnsi"/>
          <w:b/>
          <w:sz w:val="22"/>
          <w:szCs w:val="22"/>
          <w:lang w:eastAsia="en-US"/>
        </w:rPr>
        <w:t>Bezpieczeństwo narodowe, Amerykanistyka</w:t>
      </w:r>
      <w:r w:rsidR="005F1489" w:rsidRPr="003D269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. </w:t>
      </w:r>
      <w:r w:rsidR="002C30F7" w:rsidRPr="003D269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Są to </w:t>
      </w:r>
      <w:r w:rsidRPr="003D269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wyniki rekrutacji na </w:t>
      </w:r>
      <w:r w:rsidR="00E569CC" w:rsidRPr="003D269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zdecydowaną większość kierunków </w:t>
      </w:r>
      <w:r w:rsidRPr="003D269F">
        <w:rPr>
          <w:rFonts w:asciiTheme="minorHAnsi" w:hAnsiTheme="minorHAnsi" w:cstheme="minorHAnsi"/>
          <w:b/>
          <w:sz w:val="22"/>
          <w:szCs w:val="22"/>
          <w:lang w:eastAsia="en-US"/>
        </w:rPr>
        <w:t>studi</w:t>
      </w:r>
      <w:r w:rsidR="00E569CC" w:rsidRPr="003D269F">
        <w:rPr>
          <w:rFonts w:asciiTheme="minorHAnsi" w:hAnsiTheme="minorHAnsi" w:cstheme="minorHAnsi"/>
          <w:b/>
          <w:sz w:val="22"/>
          <w:szCs w:val="22"/>
          <w:lang w:eastAsia="en-US"/>
        </w:rPr>
        <w:t>ów</w:t>
      </w:r>
      <w:r w:rsidRPr="003D269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stacjonarn</w:t>
      </w:r>
      <w:r w:rsidR="00E569CC" w:rsidRPr="003D269F">
        <w:rPr>
          <w:rFonts w:asciiTheme="minorHAnsi" w:hAnsiTheme="minorHAnsi" w:cstheme="minorHAnsi"/>
          <w:b/>
          <w:sz w:val="22"/>
          <w:szCs w:val="22"/>
          <w:lang w:eastAsia="en-US"/>
        </w:rPr>
        <w:t>ych</w:t>
      </w:r>
      <w:r w:rsidRPr="003D269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pierwszego stopnia oraz jednolit</w:t>
      </w:r>
      <w:r w:rsidR="00E569CC" w:rsidRPr="003D269F">
        <w:rPr>
          <w:rFonts w:asciiTheme="minorHAnsi" w:hAnsiTheme="minorHAnsi" w:cstheme="minorHAnsi"/>
          <w:b/>
          <w:sz w:val="22"/>
          <w:szCs w:val="22"/>
          <w:lang w:eastAsia="en-US"/>
        </w:rPr>
        <w:t>ych</w:t>
      </w:r>
      <w:r w:rsidRPr="003D269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magisterski</w:t>
      </w:r>
      <w:r w:rsidR="00E569CC" w:rsidRPr="003D269F">
        <w:rPr>
          <w:rFonts w:asciiTheme="minorHAnsi" w:hAnsiTheme="minorHAnsi" w:cstheme="minorHAnsi"/>
          <w:b/>
          <w:sz w:val="22"/>
          <w:szCs w:val="22"/>
          <w:lang w:eastAsia="en-US"/>
        </w:rPr>
        <w:t>ch</w:t>
      </w:r>
      <w:r w:rsidRPr="003D269F">
        <w:rPr>
          <w:rFonts w:asciiTheme="minorHAnsi" w:hAnsiTheme="minorHAnsi" w:cstheme="minorHAnsi"/>
          <w:b/>
          <w:sz w:val="22"/>
          <w:szCs w:val="22"/>
          <w:lang w:eastAsia="en-US"/>
        </w:rPr>
        <w:t>.</w:t>
      </w:r>
      <w:r w:rsidR="002B6D5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2B6D58" w:rsidRPr="0099659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Na podsumowanie rekrutacji na Uniwersytecie Gdańskim trzeba poczekać, gdyż trwa rekrutacja </w:t>
      </w:r>
      <w:r w:rsidR="002B6D58" w:rsidRPr="00996591">
        <w:rPr>
          <w:rFonts w:asciiTheme="minorHAnsi" w:hAnsiTheme="minorHAnsi" w:cstheme="minorHAnsi"/>
          <w:b/>
          <w:bCs/>
          <w:sz w:val="22"/>
          <w:szCs w:val="22"/>
        </w:rPr>
        <w:t xml:space="preserve">na studia stacjonarne drugiego stopnia oraz studia niestacjonarne. Rozpoczęły się także pierwsze nabory dodatkowe, w tym na studia stacjonarne pierwszego stopnia. </w:t>
      </w:r>
    </w:p>
    <w:p w14:paraId="23B4D16F" w14:textId="77777777" w:rsidR="001A270C" w:rsidRPr="003D269F" w:rsidRDefault="001A270C" w:rsidP="00725782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AD3463F" w14:textId="050552A6" w:rsidR="001A270C" w:rsidRPr="001A270C" w:rsidRDefault="001A270C" w:rsidP="00F612D1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725782">
        <w:rPr>
          <w:rFonts w:asciiTheme="minorHAnsi" w:hAnsiTheme="minorHAnsi" w:cstheme="minorHAnsi"/>
          <w:b/>
          <w:sz w:val="22"/>
          <w:szCs w:val="22"/>
        </w:rPr>
        <w:t>Oferta Uniwersytetu Gdańskiego</w:t>
      </w:r>
      <w:r w:rsidRPr="00725782">
        <w:rPr>
          <w:rFonts w:asciiTheme="minorHAnsi" w:hAnsiTheme="minorHAnsi" w:cstheme="minorHAnsi"/>
          <w:sz w:val="22"/>
          <w:szCs w:val="22"/>
        </w:rPr>
        <w:t xml:space="preserve"> </w:t>
      </w:r>
      <w:r w:rsidRPr="00725782">
        <w:rPr>
          <w:rFonts w:asciiTheme="minorHAnsi" w:hAnsiTheme="minorHAnsi" w:cstheme="minorHAnsi"/>
          <w:b/>
          <w:sz w:val="22"/>
          <w:szCs w:val="22"/>
        </w:rPr>
        <w:t>na rok akademicki 2019/2020 to ponad 80 kierunków studiów</w:t>
      </w:r>
      <w:r>
        <w:rPr>
          <w:rFonts w:asciiTheme="minorHAnsi" w:hAnsiTheme="minorHAnsi" w:cstheme="minorHAnsi"/>
          <w:b/>
          <w:sz w:val="22"/>
          <w:szCs w:val="22"/>
        </w:rPr>
        <w:t xml:space="preserve">, w tym osiem nowych, </w:t>
      </w:r>
      <w:r w:rsidRPr="00725782">
        <w:rPr>
          <w:rFonts w:asciiTheme="minorHAnsi" w:hAnsiTheme="minorHAnsi" w:cstheme="minorHAnsi"/>
          <w:b/>
          <w:sz w:val="22"/>
          <w:szCs w:val="22"/>
        </w:rPr>
        <w:t xml:space="preserve"> na studiach stacjonarnych i niestacjonarnych pierwszego i drugiego stopnia oraz jednolitych studiach magisterskich. </w:t>
      </w:r>
      <w:r w:rsidRPr="00725782">
        <w:rPr>
          <w:rFonts w:asciiTheme="minorHAnsi" w:hAnsiTheme="minorHAnsi" w:cstheme="minorHAnsi"/>
          <w:sz w:val="22"/>
          <w:szCs w:val="22"/>
        </w:rPr>
        <w:t xml:space="preserve">Uczelnia proponuje także kształcenie w szkołach doktorskich oraz możliwość podnoszenia kwalifikacji zawodowych na studiach podyplomowych. </w:t>
      </w:r>
    </w:p>
    <w:p w14:paraId="463ABE32" w14:textId="77777777" w:rsidR="001A270C" w:rsidRPr="00725782" w:rsidRDefault="001A270C" w:rsidP="001A270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8269B95" w14:textId="6437E4C3" w:rsidR="000E2F5F" w:rsidRPr="003D269F" w:rsidRDefault="001A270C" w:rsidP="001A270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578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Uczelnia zaplanowała </w:t>
      </w:r>
      <w:r w:rsidRPr="00725782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przyjęcie </w:t>
      </w:r>
      <w:r w:rsidR="009F394D" w:rsidRPr="003D269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blisko</w:t>
      </w:r>
      <w:r w:rsidRPr="003D269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9F394D" w:rsidRPr="003D269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12</w:t>
      </w:r>
      <w:r w:rsidRPr="003D269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tysięcy osób: </w:t>
      </w:r>
      <w:r w:rsidR="00D2698F" w:rsidRPr="003D269F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>8</w:t>
      </w:r>
      <w:r w:rsidR="00D2698F" w:rsidRPr="003D269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D2698F" w:rsidRPr="003D269F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>743</w:t>
      </w:r>
      <w:r w:rsidR="00D2698F" w:rsidRPr="003D269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3D269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osoby na </w:t>
      </w:r>
      <w:r w:rsidRPr="003D269F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 xml:space="preserve">studia stacjonarne </w:t>
      </w:r>
      <w:r w:rsidRPr="003D269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oraz  </w:t>
      </w:r>
      <w:r w:rsidR="00D2698F" w:rsidRPr="003D269F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>3 127</w:t>
      </w:r>
      <w:r w:rsidR="00D2698F" w:rsidRPr="003D269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3D269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osób </w:t>
      </w:r>
      <w:r w:rsidRPr="003D269F">
        <w:rPr>
          <w:rFonts w:asciiTheme="minorHAnsi" w:eastAsia="Calibri" w:hAnsiTheme="minorHAnsi" w:cstheme="minorHAnsi"/>
          <w:b/>
          <w:sz w:val="22"/>
          <w:szCs w:val="22"/>
          <w:lang w:val="x-none" w:eastAsia="en-US"/>
        </w:rPr>
        <w:t>na studia niestacjonarne</w:t>
      </w:r>
      <w:r w:rsidRPr="003D26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14:paraId="69A9B6E5" w14:textId="77777777" w:rsidR="003D269F" w:rsidRDefault="003D269F" w:rsidP="001A270C">
      <w:pPr>
        <w:spacing w:line="360" w:lineRule="auto"/>
        <w:rPr>
          <w:rFonts w:asciiTheme="minorHAnsi" w:eastAsia="Calibri" w:hAnsiTheme="minorHAnsi" w:cstheme="minorHAnsi"/>
          <w:color w:val="00B050"/>
          <w:sz w:val="22"/>
          <w:szCs w:val="22"/>
          <w:lang w:eastAsia="en-US"/>
        </w:rPr>
      </w:pPr>
    </w:p>
    <w:p w14:paraId="4F4FFFC7" w14:textId="0C254438" w:rsidR="00F27293" w:rsidRPr="003D269F" w:rsidRDefault="00F27293" w:rsidP="001A270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D26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rekrutacji na studia stacjonarne I stopnia o przyjęcie ubiegało się </w:t>
      </w:r>
      <w:r w:rsidR="003D269F" w:rsidRPr="003D26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niemal 21 tysięcy </w:t>
      </w:r>
      <w:r w:rsidRPr="003D269F">
        <w:rPr>
          <w:rFonts w:asciiTheme="minorHAnsi" w:eastAsia="Calibri" w:hAnsiTheme="minorHAnsi" w:cstheme="minorHAnsi"/>
          <w:sz w:val="22"/>
          <w:szCs w:val="22"/>
          <w:lang w:eastAsia="en-US"/>
        </w:rPr>
        <w:t>kandydatów</w:t>
      </w:r>
      <w:r w:rsidR="005E500B" w:rsidRPr="003D269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7ABBC412" w14:textId="4CF8A468" w:rsidR="005E500B" w:rsidRPr="003D269F" w:rsidRDefault="005E500B" w:rsidP="001A270C">
      <w:pPr>
        <w:spacing w:line="360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D269F">
        <w:rPr>
          <w:rFonts w:asciiTheme="minorHAnsi" w:eastAsia="Calibri" w:hAnsiTheme="minorHAnsi" w:cstheme="minorHAnsi"/>
          <w:sz w:val="22"/>
          <w:szCs w:val="22"/>
          <w:lang w:eastAsia="en-US"/>
        </w:rPr>
        <w:t>Nabór na Uniwersytet Gdański cieszy się również bardzo dużym zainteresowaniem wśród cudzoziemców</w:t>
      </w:r>
      <w:r w:rsidR="009B2B5A" w:rsidRPr="003D26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Aplikację złożyło już </w:t>
      </w:r>
      <w:r w:rsidR="005050F7" w:rsidRPr="003D269F">
        <w:rPr>
          <w:rFonts w:asciiTheme="minorHAnsi" w:eastAsia="Calibri" w:hAnsiTheme="minorHAnsi" w:cstheme="minorHAnsi"/>
          <w:sz w:val="22"/>
          <w:szCs w:val="22"/>
          <w:lang w:eastAsia="en-US"/>
        </w:rPr>
        <w:t>blisko 500</w:t>
      </w:r>
      <w:r w:rsidRPr="003D26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osób</w:t>
      </w:r>
      <w:r w:rsidR="00F916AB" w:rsidRPr="003D26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niebędących obywatelami Polski.</w:t>
      </w:r>
      <w:r w:rsidR="008546F9" w:rsidRPr="003D26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Najliczniejszą grupę stanowią obywatele Białorusi (</w:t>
      </w:r>
      <w:r w:rsidR="00F82EE6" w:rsidRPr="003D269F">
        <w:rPr>
          <w:rFonts w:asciiTheme="minorHAnsi" w:eastAsia="Calibri" w:hAnsiTheme="minorHAnsi" w:cstheme="minorHAnsi"/>
          <w:sz w:val="22"/>
          <w:szCs w:val="22"/>
          <w:lang w:eastAsia="en-US"/>
        </w:rPr>
        <w:t>330</w:t>
      </w:r>
      <w:r w:rsidR="008546F9" w:rsidRPr="003D26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osób) i Ukrainy (1</w:t>
      </w:r>
      <w:r w:rsidR="00F82EE6" w:rsidRPr="003D269F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8546F9" w:rsidRPr="003D269F">
        <w:rPr>
          <w:rFonts w:asciiTheme="minorHAnsi" w:eastAsia="Calibri" w:hAnsiTheme="minorHAnsi" w:cstheme="minorHAnsi"/>
          <w:sz w:val="22"/>
          <w:szCs w:val="22"/>
          <w:lang w:eastAsia="en-US"/>
        </w:rPr>
        <w:t>0 osób).</w:t>
      </w:r>
    </w:p>
    <w:p w14:paraId="0732FDB0" w14:textId="77777777" w:rsidR="001A270C" w:rsidRPr="001A270C" w:rsidRDefault="001A270C" w:rsidP="001A270C">
      <w:pPr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  <w:lang w:eastAsia="en-US"/>
        </w:rPr>
      </w:pPr>
    </w:p>
    <w:p w14:paraId="7C2B8C2D" w14:textId="0F9DBDDF" w:rsidR="000E2F5F" w:rsidRPr="00725782" w:rsidRDefault="000E2F5F" w:rsidP="0072578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725782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Najpopularniejsze kierunki na Uniwersytecie Gdańskim – r</w:t>
      </w:r>
      <w:r w:rsidR="00F01CE9" w:rsidRPr="00725782">
        <w:rPr>
          <w:rFonts w:asciiTheme="minorHAnsi" w:hAnsiTheme="minorHAnsi" w:cstheme="minorHAnsi"/>
          <w:b/>
          <w:bCs/>
          <w:sz w:val="22"/>
          <w:szCs w:val="22"/>
          <w:u w:val="single"/>
        </w:rPr>
        <w:t>ekrutacja na rok akademicki 201</w:t>
      </w:r>
      <w:r w:rsidR="005F1489" w:rsidRPr="00725782">
        <w:rPr>
          <w:rFonts w:asciiTheme="minorHAnsi" w:hAnsiTheme="minorHAnsi" w:cstheme="minorHAnsi"/>
          <w:b/>
          <w:bCs/>
          <w:sz w:val="22"/>
          <w:szCs w:val="22"/>
          <w:u w:val="single"/>
        </w:rPr>
        <w:t>9</w:t>
      </w:r>
      <w:r w:rsidRPr="00725782">
        <w:rPr>
          <w:rFonts w:asciiTheme="minorHAnsi" w:hAnsiTheme="minorHAnsi" w:cstheme="minorHAnsi"/>
          <w:b/>
          <w:bCs/>
          <w:sz w:val="22"/>
          <w:szCs w:val="22"/>
          <w:u w:val="single"/>
        </w:rPr>
        <w:t>/20</w:t>
      </w:r>
      <w:r w:rsidR="005F1489" w:rsidRPr="00725782">
        <w:rPr>
          <w:rFonts w:asciiTheme="minorHAnsi" w:hAnsiTheme="minorHAnsi" w:cstheme="minorHAnsi"/>
          <w:b/>
          <w:bCs/>
          <w:sz w:val="22"/>
          <w:szCs w:val="22"/>
          <w:u w:val="single"/>
        </w:rPr>
        <w:t>20</w:t>
      </w:r>
      <w:r w:rsidRPr="0072578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studia stacjonarne pierwszego stopnia (licencjackie) oraz jednolite magisterskie</w:t>
      </w:r>
      <w:r w:rsidRPr="00725782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="0061180D" w:rsidRPr="00725782">
        <w:rPr>
          <w:rFonts w:asciiTheme="minorHAnsi" w:hAnsiTheme="minorHAnsi" w:cstheme="minorHAnsi"/>
          <w:bCs/>
          <w:sz w:val="22"/>
          <w:szCs w:val="22"/>
          <w:u w:val="single"/>
        </w:rPr>
        <w:t>(</w:t>
      </w:r>
      <w:r w:rsidR="00EF000A" w:rsidRPr="00725782">
        <w:rPr>
          <w:rFonts w:asciiTheme="minorHAnsi" w:hAnsiTheme="minorHAnsi" w:cstheme="minorHAnsi"/>
          <w:bCs/>
          <w:sz w:val="22"/>
          <w:szCs w:val="22"/>
          <w:u w:val="single"/>
        </w:rPr>
        <w:t>liczba kandydatów na jedno miejsce</w:t>
      </w:r>
      <w:r w:rsidR="0061180D" w:rsidRPr="00725782">
        <w:rPr>
          <w:rFonts w:asciiTheme="minorHAnsi" w:hAnsiTheme="minorHAnsi" w:cstheme="minorHAnsi"/>
          <w:bCs/>
          <w:sz w:val="22"/>
          <w:szCs w:val="22"/>
          <w:u w:val="single"/>
        </w:rPr>
        <w:t>)</w:t>
      </w:r>
    </w:p>
    <w:p w14:paraId="060EF3A7" w14:textId="2475B04C" w:rsidR="007364F5" w:rsidRDefault="007364F5" w:rsidP="00725782">
      <w:pPr>
        <w:spacing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3821"/>
      </w:tblGrid>
      <w:tr w:rsidR="00483B1A" w:rsidRPr="00483B1A" w14:paraId="7B1A4188" w14:textId="76799C54" w:rsidTr="003D269F">
        <w:trPr>
          <w:trHeight w:val="255"/>
        </w:trPr>
        <w:tc>
          <w:tcPr>
            <w:tcW w:w="5807" w:type="dxa"/>
          </w:tcPr>
          <w:p w14:paraId="652C99EF" w14:textId="4D7E8480" w:rsidR="00483B1A" w:rsidRPr="00E73733" w:rsidRDefault="00483B1A" w:rsidP="003D26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373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KIERUNEK</w:t>
            </w:r>
          </w:p>
        </w:tc>
        <w:tc>
          <w:tcPr>
            <w:tcW w:w="3821" w:type="dxa"/>
          </w:tcPr>
          <w:p w14:paraId="326F3528" w14:textId="40B3D84D" w:rsidR="00483B1A" w:rsidRPr="00E73733" w:rsidRDefault="00E73733" w:rsidP="003D26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7373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LICZBA KANDYDATÓW NA MIEJSCE</w:t>
            </w:r>
          </w:p>
        </w:tc>
      </w:tr>
      <w:tr w:rsidR="007370C5" w:rsidRPr="00483B1A" w14:paraId="59BF4A96" w14:textId="6F571612" w:rsidTr="003D269F">
        <w:trPr>
          <w:trHeight w:val="255"/>
        </w:trPr>
        <w:tc>
          <w:tcPr>
            <w:tcW w:w="5807" w:type="dxa"/>
            <w:hideMark/>
          </w:tcPr>
          <w:p w14:paraId="706E7D06" w14:textId="18E09480" w:rsidR="007370C5" w:rsidRPr="003D269F" w:rsidRDefault="007370C5" w:rsidP="003D269F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D26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Kryminologia </w:t>
            </w:r>
          </w:p>
        </w:tc>
        <w:tc>
          <w:tcPr>
            <w:tcW w:w="3821" w:type="dxa"/>
          </w:tcPr>
          <w:p w14:paraId="7AF6A8DF" w14:textId="419CB983" w:rsidR="007370C5" w:rsidRPr="007370C5" w:rsidRDefault="007370C5" w:rsidP="003D26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370C5">
              <w:rPr>
                <w:rFonts w:asciiTheme="minorHAnsi" w:hAnsiTheme="minorHAnsi"/>
                <w:b/>
                <w:sz w:val="22"/>
                <w:szCs w:val="22"/>
              </w:rPr>
              <w:t>14,98</w:t>
            </w:r>
          </w:p>
        </w:tc>
      </w:tr>
      <w:tr w:rsidR="007370C5" w:rsidRPr="00483B1A" w14:paraId="1D2BA1B1" w14:textId="63B9686C" w:rsidTr="003D269F">
        <w:trPr>
          <w:trHeight w:val="255"/>
        </w:trPr>
        <w:tc>
          <w:tcPr>
            <w:tcW w:w="5807" w:type="dxa"/>
            <w:hideMark/>
          </w:tcPr>
          <w:p w14:paraId="1A9D3CA1" w14:textId="5B8E6289" w:rsidR="007370C5" w:rsidRPr="003D269F" w:rsidRDefault="007370C5" w:rsidP="003D269F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D26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Produkcja form audiowizualnych </w:t>
            </w:r>
          </w:p>
        </w:tc>
        <w:tc>
          <w:tcPr>
            <w:tcW w:w="3821" w:type="dxa"/>
          </w:tcPr>
          <w:p w14:paraId="5AE7E959" w14:textId="3485B347" w:rsidR="007370C5" w:rsidRPr="007370C5" w:rsidRDefault="007370C5" w:rsidP="003D26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370C5">
              <w:rPr>
                <w:rFonts w:asciiTheme="minorHAnsi" w:hAnsiTheme="minorHAnsi"/>
                <w:b/>
                <w:sz w:val="22"/>
                <w:szCs w:val="22"/>
              </w:rPr>
              <w:t>14,04</w:t>
            </w:r>
          </w:p>
        </w:tc>
      </w:tr>
      <w:tr w:rsidR="007370C5" w:rsidRPr="00483B1A" w14:paraId="06CB044C" w14:textId="0DEFEDAD" w:rsidTr="003D269F">
        <w:trPr>
          <w:trHeight w:val="255"/>
        </w:trPr>
        <w:tc>
          <w:tcPr>
            <w:tcW w:w="5807" w:type="dxa"/>
            <w:hideMark/>
          </w:tcPr>
          <w:p w14:paraId="2DE6B56E" w14:textId="7CA1D1AA" w:rsidR="007370C5" w:rsidRPr="003D269F" w:rsidRDefault="007370C5" w:rsidP="003D269F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D26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Filologia angielska </w:t>
            </w:r>
          </w:p>
        </w:tc>
        <w:tc>
          <w:tcPr>
            <w:tcW w:w="3821" w:type="dxa"/>
          </w:tcPr>
          <w:p w14:paraId="487DC05E" w14:textId="083B78B9" w:rsidR="007370C5" w:rsidRPr="007370C5" w:rsidRDefault="007370C5" w:rsidP="003D26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370C5">
              <w:rPr>
                <w:rFonts w:asciiTheme="minorHAnsi" w:hAnsiTheme="minorHAnsi"/>
                <w:b/>
                <w:sz w:val="22"/>
                <w:szCs w:val="22"/>
              </w:rPr>
              <w:t>10,85</w:t>
            </w:r>
          </w:p>
        </w:tc>
      </w:tr>
      <w:tr w:rsidR="007370C5" w:rsidRPr="00483B1A" w14:paraId="3921A1D6" w14:textId="1B49AAAC" w:rsidTr="003D269F">
        <w:trPr>
          <w:trHeight w:val="255"/>
        </w:trPr>
        <w:tc>
          <w:tcPr>
            <w:tcW w:w="5807" w:type="dxa"/>
            <w:hideMark/>
          </w:tcPr>
          <w:p w14:paraId="35708817" w14:textId="488C8A4E" w:rsidR="007370C5" w:rsidRPr="003D269F" w:rsidRDefault="007370C5" w:rsidP="003D269F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D26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Zarządzanie instytucjami artystycznymi menedżerska </w:t>
            </w:r>
          </w:p>
        </w:tc>
        <w:tc>
          <w:tcPr>
            <w:tcW w:w="3821" w:type="dxa"/>
          </w:tcPr>
          <w:p w14:paraId="742537C3" w14:textId="6C930115" w:rsidR="007370C5" w:rsidRPr="007370C5" w:rsidRDefault="007370C5" w:rsidP="003D269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370C5">
              <w:rPr>
                <w:rFonts w:asciiTheme="minorHAnsi" w:hAnsiTheme="minorHAnsi"/>
                <w:sz w:val="22"/>
                <w:szCs w:val="22"/>
              </w:rPr>
              <w:t>8,80</w:t>
            </w:r>
          </w:p>
        </w:tc>
      </w:tr>
      <w:tr w:rsidR="007370C5" w:rsidRPr="00483B1A" w14:paraId="753E9AEB" w14:textId="52D92548" w:rsidTr="003D269F">
        <w:trPr>
          <w:trHeight w:val="255"/>
        </w:trPr>
        <w:tc>
          <w:tcPr>
            <w:tcW w:w="5807" w:type="dxa"/>
            <w:hideMark/>
          </w:tcPr>
          <w:p w14:paraId="5A4A7385" w14:textId="53CEFE74" w:rsidR="007370C5" w:rsidRPr="003D269F" w:rsidRDefault="007370C5" w:rsidP="003D269F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D26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Skandynawistyka </w:t>
            </w:r>
          </w:p>
        </w:tc>
        <w:tc>
          <w:tcPr>
            <w:tcW w:w="3821" w:type="dxa"/>
          </w:tcPr>
          <w:p w14:paraId="6F78154B" w14:textId="5E9D8574" w:rsidR="007370C5" w:rsidRPr="007370C5" w:rsidRDefault="007370C5" w:rsidP="003D269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370C5">
              <w:rPr>
                <w:rFonts w:asciiTheme="minorHAnsi" w:hAnsiTheme="minorHAnsi"/>
                <w:sz w:val="22"/>
                <w:szCs w:val="22"/>
              </w:rPr>
              <w:t>8,59</w:t>
            </w:r>
          </w:p>
        </w:tc>
      </w:tr>
      <w:tr w:rsidR="007370C5" w:rsidRPr="00483B1A" w14:paraId="4BAA6C30" w14:textId="6CD5CBCA" w:rsidTr="003D269F">
        <w:trPr>
          <w:trHeight w:val="255"/>
        </w:trPr>
        <w:tc>
          <w:tcPr>
            <w:tcW w:w="5807" w:type="dxa"/>
            <w:hideMark/>
          </w:tcPr>
          <w:p w14:paraId="7DCA0EE5" w14:textId="457A4CA6" w:rsidR="007370C5" w:rsidRPr="003D269F" w:rsidRDefault="007370C5" w:rsidP="003D269F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D26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Psychologia </w:t>
            </w:r>
          </w:p>
        </w:tc>
        <w:tc>
          <w:tcPr>
            <w:tcW w:w="3821" w:type="dxa"/>
          </w:tcPr>
          <w:p w14:paraId="60F7F3CD" w14:textId="5C1592AC" w:rsidR="007370C5" w:rsidRPr="007370C5" w:rsidRDefault="007370C5" w:rsidP="003D269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370C5">
              <w:rPr>
                <w:rFonts w:asciiTheme="minorHAnsi" w:hAnsiTheme="minorHAnsi"/>
                <w:sz w:val="22"/>
                <w:szCs w:val="22"/>
              </w:rPr>
              <w:t>8,07</w:t>
            </w:r>
          </w:p>
        </w:tc>
      </w:tr>
      <w:tr w:rsidR="007370C5" w:rsidRPr="00483B1A" w14:paraId="3BEDA50C" w14:textId="2350DD36" w:rsidTr="003D269F">
        <w:trPr>
          <w:trHeight w:val="255"/>
        </w:trPr>
        <w:tc>
          <w:tcPr>
            <w:tcW w:w="5807" w:type="dxa"/>
            <w:hideMark/>
          </w:tcPr>
          <w:p w14:paraId="64055729" w14:textId="501C5591" w:rsidR="007370C5" w:rsidRPr="003D269F" w:rsidRDefault="007370C5" w:rsidP="003D269F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D26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Informatyka (profil praktyczny) </w:t>
            </w:r>
          </w:p>
        </w:tc>
        <w:tc>
          <w:tcPr>
            <w:tcW w:w="3821" w:type="dxa"/>
          </w:tcPr>
          <w:p w14:paraId="70431D02" w14:textId="42A8C107" w:rsidR="007370C5" w:rsidRPr="007370C5" w:rsidRDefault="007370C5" w:rsidP="003D269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370C5">
              <w:rPr>
                <w:rFonts w:asciiTheme="minorHAnsi" w:hAnsiTheme="minorHAnsi"/>
                <w:sz w:val="22"/>
                <w:szCs w:val="22"/>
              </w:rPr>
              <w:t>7,79</w:t>
            </w:r>
          </w:p>
        </w:tc>
      </w:tr>
      <w:tr w:rsidR="007370C5" w:rsidRPr="00483B1A" w14:paraId="38AE82F9" w14:textId="59BCBF00" w:rsidTr="003D269F">
        <w:trPr>
          <w:trHeight w:val="255"/>
        </w:trPr>
        <w:tc>
          <w:tcPr>
            <w:tcW w:w="5807" w:type="dxa"/>
            <w:hideMark/>
          </w:tcPr>
          <w:p w14:paraId="26E19F71" w14:textId="6639E199" w:rsidR="007370C5" w:rsidRPr="003D269F" w:rsidRDefault="007370C5" w:rsidP="003D269F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D26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Wiedza o filmie i kulturze audiowizualnej </w:t>
            </w:r>
          </w:p>
        </w:tc>
        <w:tc>
          <w:tcPr>
            <w:tcW w:w="3821" w:type="dxa"/>
          </w:tcPr>
          <w:p w14:paraId="38F844C8" w14:textId="5F01FCA3" w:rsidR="007370C5" w:rsidRPr="007370C5" w:rsidRDefault="007370C5" w:rsidP="003D269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370C5">
              <w:rPr>
                <w:rFonts w:asciiTheme="minorHAnsi" w:hAnsiTheme="minorHAnsi"/>
                <w:sz w:val="22"/>
                <w:szCs w:val="22"/>
              </w:rPr>
              <w:t>7,20</w:t>
            </w:r>
          </w:p>
        </w:tc>
      </w:tr>
      <w:tr w:rsidR="007370C5" w:rsidRPr="00483B1A" w14:paraId="44887DE7" w14:textId="27738812" w:rsidTr="003D269F">
        <w:trPr>
          <w:trHeight w:val="255"/>
        </w:trPr>
        <w:tc>
          <w:tcPr>
            <w:tcW w:w="5807" w:type="dxa"/>
            <w:hideMark/>
          </w:tcPr>
          <w:p w14:paraId="19E36AE4" w14:textId="7C6D3D44" w:rsidR="007370C5" w:rsidRPr="003D269F" w:rsidRDefault="007370C5" w:rsidP="003D269F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D26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Sinologia </w:t>
            </w:r>
          </w:p>
        </w:tc>
        <w:tc>
          <w:tcPr>
            <w:tcW w:w="3821" w:type="dxa"/>
          </w:tcPr>
          <w:p w14:paraId="1637E518" w14:textId="6A45E3E9" w:rsidR="007370C5" w:rsidRPr="007370C5" w:rsidRDefault="007370C5" w:rsidP="003D269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370C5">
              <w:rPr>
                <w:rFonts w:asciiTheme="minorHAnsi" w:hAnsiTheme="minorHAnsi"/>
                <w:sz w:val="22"/>
                <w:szCs w:val="22"/>
              </w:rPr>
              <w:t>7,14</w:t>
            </w:r>
          </w:p>
        </w:tc>
      </w:tr>
      <w:tr w:rsidR="003D269F" w:rsidRPr="003D269F" w14:paraId="475B2FCC" w14:textId="77777777" w:rsidTr="003D269F">
        <w:trPr>
          <w:trHeight w:val="255"/>
        </w:trPr>
        <w:tc>
          <w:tcPr>
            <w:tcW w:w="5807" w:type="dxa"/>
          </w:tcPr>
          <w:p w14:paraId="2DBE994A" w14:textId="0A16ED9E" w:rsidR="00462E72" w:rsidRPr="003D269F" w:rsidRDefault="00462E72" w:rsidP="003D269F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D26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Finanse i rachunkowość</w:t>
            </w:r>
          </w:p>
        </w:tc>
        <w:tc>
          <w:tcPr>
            <w:tcW w:w="3821" w:type="dxa"/>
          </w:tcPr>
          <w:p w14:paraId="040B7A30" w14:textId="61745DAE" w:rsidR="00462E72" w:rsidRPr="003D269F" w:rsidRDefault="00462E72" w:rsidP="003D26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269F">
              <w:rPr>
                <w:rFonts w:asciiTheme="minorHAnsi" w:hAnsiTheme="minorHAnsi"/>
                <w:sz w:val="22"/>
                <w:szCs w:val="22"/>
              </w:rPr>
              <w:t>6,68</w:t>
            </w:r>
          </w:p>
        </w:tc>
      </w:tr>
      <w:tr w:rsidR="003D269F" w:rsidRPr="003D269F" w14:paraId="5AD922ED" w14:textId="795C994A" w:rsidTr="003D269F">
        <w:trPr>
          <w:trHeight w:val="255"/>
        </w:trPr>
        <w:tc>
          <w:tcPr>
            <w:tcW w:w="5807" w:type="dxa"/>
            <w:hideMark/>
          </w:tcPr>
          <w:p w14:paraId="4352CEED" w14:textId="67D408F3" w:rsidR="007370C5" w:rsidRPr="003D269F" w:rsidRDefault="007370C5" w:rsidP="003D269F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D26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Bezpieczeństwo narodowe </w:t>
            </w:r>
          </w:p>
        </w:tc>
        <w:tc>
          <w:tcPr>
            <w:tcW w:w="3821" w:type="dxa"/>
          </w:tcPr>
          <w:p w14:paraId="7071A856" w14:textId="164554AA" w:rsidR="007370C5" w:rsidRPr="003D269F" w:rsidRDefault="007370C5" w:rsidP="003D269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D269F">
              <w:rPr>
                <w:rFonts w:asciiTheme="minorHAnsi" w:hAnsiTheme="minorHAnsi"/>
                <w:sz w:val="22"/>
                <w:szCs w:val="22"/>
              </w:rPr>
              <w:t>6,67</w:t>
            </w:r>
          </w:p>
        </w:tc>
      </w:tr>
      <w:tr w:rsidR="003D269F" w:rsidRPr="003D269F" w14:paraId="1721FD89" w14:textId="77777777" w:rsidTr="003D269F">
        <w:trPr>
          <w:trHeight w:val="255"/>
        </w:trPr>
        <w:tc>
          <w:tcPr>
            <w:tcW w:w="5807" w:type="dxa"/>
          </w:tcPr>
          <w:p w14:paraId="04D927B4" w14:textId="23EE7730" w:rsidR="00D31496" w:rsidRPr="003D269F" w:rsidRDefault="00D31496" w:rsidP="003D269F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D26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Zarządzanie</w:t>
            </w:r>
          </w:p>
        </w:tc>
        <w:tc>
          <w:tcPr>
            <w:tcW w:w="3821" w:type="dxa"/>
          </w:tcPr>
          <w:p w14:paraId="19D4E355" w14:textId="0F1408C7" w:rsidR="00D31496" w:rsidRPr="003D269F" w:rsidRDefault="00D31496" w:rsidP="003D26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269F">
              <w:rPr>
                <w:rFonts w:asciiTheme="minorHAnsi" w:hAnsiTheme="minorHAnsi"/>
                <w:sz w:val="22"/>
                <w:szCs w:val="22"/>
              </w:rPr>
              <w:t>6,30</w:t>
            </w:r>
          </w:p>
        </w:tc>
      </w:tr>
      <w:tr w:rsidR="003D269F" w:rsidRPr="003D269F" w14:paraId="2D569F22" w14:textId="5353E034" w:rsidTr="003D269F">
        <w:trPr>
          <w:trHeight w:val="255"/>
        </w:trPr>
        <w:tc>
          <w:tcPr>
            <w:tcW w:w="5807" w:type="dxa"/>
            <w:hideMark/>
          </w:tcPr>
          <w:p w14:paraId="571DCD37" w14:textId="4B1DEDEE" w:rsidR="007370C5" w:rsidRPr="003D269F" w:rsidRDefault="007370C5" w:rsidP="003D269F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D26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Amerykanistyka </w:t>
            </w:r>
          </w:p>
        </w:tc>
        <w:tc>
          <w:tcPr>
            <w:tcW w:w="3821" w:type="dxa"/>
          </w:tcPr>
          <w:p w14:paraId="53CD198F" w14:textId="7CCDAA43" w:rsidR="007370C5" w:rsidRPr="003D269F" w:rsidRDefault="007370C5" w:rsidP="003D269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D269F">
              <w:rPr>
                <w:rFonts w:asciiTheme="minorHAnsi" w:hAnsiTheme="minorHAnsi"/>
                <w:sz w:val="22"/>
                <w:szCs w:val="22"/>
              </w:rPr>
              <w:t>6,29</w:t>
            </w:r>
          </w:p>
        </w:tc>
      </w:tr>
      <w:tr w:rsidR="007370C5" w:rsidRPr="00483B1A" w14:paraId="44EE4CE0" w14:textId="7E5A67A6" w:rsidTr="003D269F">
        <w:trPr>
          <w:trHeight w:val="255"/>
        </w:trPr>
        <w:tc>
          <w:tcPr>
            <w:tcW w:w="5807" w:type="dxa"/>
            <w:hideMark/>
          </w:tcPr>
          <w:p w14:paraId="6F23A142" w14:textId="0A3C53C5" w:rsidR="007370C5" w:rsidRPr="003D269F" w:rsidRDefault="007370C5" w:rsidP="003D269F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D26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Dziennikarstwo i komunikacja społeczna </w:t>
            </w:r>
          </w:p>
        </w:tc>
        <w:tc>
          <w:tcPr>
            <w:tcW w:w="3821" w:type="dxa"/>
          </w:tcPr>
          <w:p w14:paraId="6D47504D" w14:textId="7909C87E" w:rsidR="007370C5" w:rsidRPr="007370C5" w:rsidRDefault="007370C5" w:rsidP="003D269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370C5">
              <w:rPr>
                <w:rFonts w:asciiTheme="minorHAnsi" w:hAnsiTheme="minorHAnsi"/>
                <w:sz w:val="22"/>
                <w:szCs w:val="22"/>
              </w:rPr>
              <w:t>5,90</w:t>
            </w:r>
          </w:p>
        </w:tc>
      </w:tr>
      <w:tr w:rsidR="007370C5" w:rsidRPr="00483B1A" w14:paraId="1D85B7A0" w14:textId="63E083B2" w:rsidTr="003D269F">
        <w:trPr>
          <w:trHeight w:val="255"/>
        </w:trPr>
        <w:tc>
          <w:tcPr>
            <w:tcW w:w="5807" w:type="dxa"/>
            <w:hideMark/>
          </w:tcPr>
          <w:p w14:paraId="0507F66F" w14:textId="5582CF08" w:rsidR="007370C5" w:rsidRPr="003D269F" w:rsidRDefault="007370C5" w:rsidP="003D269F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D26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Administracja </w:t>
            </w:r>
          </w:p>
        </w:tc>
        <w:tc>
          <w:tcPr>
            <w:tcW w:w="3821" w:type="dxa"/>
          </w:tcPr>
          <w:p w14:paraId="372928E5" w14:textId="075D893B" w:rsidR="007370C5" w:rsidRPr="007370C5" w:rsidRDefault="007370C5" w:rsidP="003D269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370C5">
              <w:rPr>
                <w:rFonts w:asciiTheme="minorHAnsi" w:hAnsiTheme="minorHAnsi"/>
                <w:sz w:val="22"/>
                <w:szCs w:val="22"/>
              </w:rPr>
              <w:t>5,70</w:t>
            </w:r>
          </w:p>
        </w:tc>
      </w:tr>
      <w:tr w:rsidR="007370C5" w:rsidRPr="00483B1A" w14:paraId="58872A41" w14:textId="41129BE1" w:rsidTr="003D269F">
        <w:trPr>
          <w:trHeight w:val="255"/>
        </w:trPr>
        <w:tc>
          <w:tcPr>
            <w:tcW w:w="5807" w:type="dxa"/>
            <w:hideMark/>
          </w:tcPr>
          <w:p w14:paraId="2DE22A8D" w14:textId="39916472" w:rsidR="007370C5" w:rsidRPr="003D269F" w:rsidRDefault="007370C5" w:rsidP="003D269F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D26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Informatyka (profil ogólnoakademicki) </w:t>
            </w:r>
          </w:p>
        </w:tc>
        <w:tc>
          <w:tcPr>
            <w:tcW w:w="3821" w:type="dxa"/>
          </w:tcPr>
          <w:p w14:paraId="01F2D38B" w14:textId="2A664EDD" w:rsidR="007370C5" w:rsidRPr="007370C5" w:rsidRDefault="007370C5" w:rsidP="003D269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370C5">
              <w:rPr>
                <w:rFonts w:asciiTheme="minorHAnsi" w:hAnsiTheme="minorHAnsi"/>
                <w:sz w:val="22"/>
                <w:szCs w:val="22"/>
              </w:rPr>
              <w:t>5,58</w:t>
            </w:r>
          </w:p>
        </w:tc>
      </w:tr>
    </w:tbl>
    <w:p w14:paraId="52D93FCD" w14:textId="73718BB6" w:rsidR="00483B1A" w:rsidRPr="003D269F" w:rsidRDefault="00483B1A" w:rsidP="00725782">
      <w:pPr>
        <w:spacing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D083B00" w14:textId="4341A4B9" w:rsidR="00725782" w:rsidRPr="003D269F" w:rsidRDefault="00725782" w:rsidP="00F612D1">
      <w:pPr>
        <w:pStyle w:val="Zwykyteks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269F">
        <w:rPr>
          <w:rFonts w:asciiTheme="minorHAnsi" w:hAnsiTheme="minorHAnsi" w:cstheme="minorHAnsi"/>
          <w:b/>
          <w:sz w:val="22"/>
          <w:szCs w:val="22"/>
          <w:lang w:val="pl-PL"/>
        </w:rPr>
        <w:t>Nowe kierunki (</w:t>
      </w:r>
      <w:r w:rsidR="009F394D" w:rsidRPr="003D269F">
        <w:rPr>
          <w:rFonts w:asciiTheme="minorHAnsi" w:hAnsiTheme="minorHAnsi" w:cstheme="minorHAnsi"/>
          <w:b/>
          <w:sz w:val="22"/>
          <w:szCs w:val="22"/>
          <w:lang w:val="pl-PL"/>
        </w:rPr>
        <w:t xml:space="preserve">Produkcja form audiowizualnych, </w:t>
      </w:r>
      <w:r w:rsidR="000F032A" w:rsidRPr="003D269F">
        <w:rPr>
          <w:rFonts w:asciiTheme="minorHAnsi" w:hAnsiTheme="minorHAnsi" w:cstheme="minorHAnsi"/>
          <w:b/>
          <w:sz w:val="22"/>
          <w:szCs w:val="22"/>
          <w:lang w:val="pl-PL"/>
        </w:rPr>
        <w:t>Informatyka o profilu praktycznym</w:t>
      </w:r>
      <w:r w:rsidR="00B11069" w:rsidRPr="003D269F">
        <w:rPr>
          <w:rFonts w:asciiTheme="minorHAnsi" w:hAnsiTheme="minorHAnsi" w:cstheme="minorHAnsi"/>
          <w:b/>
          <w:sz w:val="22"/>
          <w:szCs w:val="22"/>
          <w:lang w:val="pl-PL"/>
        </w:rPr>
        <w:t>)</w:t>
      </w:r>
      <w:r w:rsidRPr="003D269F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3D269F">
        <w:rPr>
          <w:rFonts w:asciiTheme="minorHAnsi" w:hAnsiTheme="minorHAnsi" w:cstheme="minorHAnsi"/>
          <w:b/>
          <w:sz w:val="22"/>
          <w:szCs w:val="22"/>
        </w:rPr>
        <w:t>znalazł</w:t>
      </w:r>
      <w:r w:rsidRPr="003D269F">
        <w:rPr>
          <w:rFonts w:asciiTheme="minorHAnsi" w:hAnsiTheme="minorHAnsi" w:cstheme="minorHAnsi"/>
          <w:b/>
          <w:sz w:val="22"/>
          <w:szCs w:val="22"/>
          <w:lang w:val="pl-PL"/>
        </w:rPr>
        <w:t>y</w:t>
      </w:r>
      <w:r w:rsidRPr="003D269F">
        <w:rPr>
          <w:rFonts w:asciiTheme="minorHAnsi" w:hAnsiTheme="minorHAnsi" w:cstheme="minorHAnsi"/>
          <w:b/>
          <w:sz w:val="22"/>
          <w:szCs w:val="22"/>
        </w:rPr>
        <w:t xml:space="preserve"> się wśród najchętniej wybieranych przez kandydatów</w:t>
      </w:r>
      <w:r w:rsidRPr="003D269F">
        <w:rPr>
          <w:rFonts w:asciiTheme="minorHAnsi" w:hAnsiTheme="minorHAnsi" w:cstheme="minorHAnsi"/>
          <w:b/>
          <w:sz w:val="22"/>
          <w:szCs w:val="22"/>
          <w:lang w:val="pl-PL"/>
        </w:rPr>
        <w:t xml:space="preserve"> na studia</w:t>
      </w:r>
      <w:r w:rsidRPr="003D269F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1EDBE632" w14:textId="77777777" w:rsidR="00725782" w:rsidRPr="00725782" w:rsidRDefault="00725782" w:rsidP="00725782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  <w:lang w:val="x-none"/>
        </w:rPr>
      </w:pPr>
    </w:p>
    <w:p w14:paraId="2F7B52FA" w14:textId="3FCC6217" w:rsidR="00725782" w:rsidRPr="00725782" w:rsidRDefault="00725782" w:rsidP="003D269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25782">
        <w:rPr>
          <w:rFonts w:asciiTheme="minorHAnsi" w:hAnsiTheme="minorHAnsi" w:cstheme="minorHAnsi"/>
          <w:b/>
          <w:sz w:val="22"/>
          <w:szCs w:val="22"/>
          <w:u w:val="single"/>
        </w:rPr>
        <w:t xml:space="preserve">Nowe kierunki studiów w roku akademickim 2019/2020 to: </w:t>
      </w:r>
    </w:p>
    <w:p w14:paraId="75B6168C" w14:textId="19A3AF6D" w:rsidR="00725782" w:rsidRPr="003D269F" w:rsidRDefault="00725782" w:rsidP="003D269F">
      <w:pPr>
        <w:pStyle w:val="Akapitzlist"/>
        <w:numPr>
          <w:ilvl w:val="0"/>
          <w:numId w:val="6"/>
        </w:numPr>
        <w:ind w:left="0"/>
        <w:rPr>
          <w:rStyle w:val="bold"/>
          <w:rFonts w:asciiTheme="minorHAnsi" w:hAnsiTheme="minorHAnsi" w:cstheme="minorHAnsi"/>
          <w:sz w:val="22"/>
          <w:szCs w:val="22"/>
        </w:rPr>
      </w:pPr>
      <w:r w:rsidRPr="003D269F">
        <w:rPr>
          <w:rStyle w:val="bold"/>
          <w:rFonts w:asciiTheme="minorHAnsi" w:hAnsiTheme="minorHAnsi" w:cstheme="minorHAnsi"/>
          <w:b/>
          <w:sz w:val="22"/>
          <w:szCs w:val="22"/>
        </w:rPr>
        <w:t xml:space="preserve">Informatyka o profilu praktycznym </w:t>
      </w:r>
      <w:r w:rsidRPr="003D269F">
        <w:rPr>
          <w:rStyle w:val="bold"/>
          <w:rFonts w:asciiTheme="minorHAnsi" w:hAnsiTheme="minorHAnsi" w:cstheme="minorHAnsi"/>
          <w:sz w:val="22"/>
          <w:szCs w:val="22"/>
        </w:rPr>
        <w:t>–</w:t>
      </w:r>
      <w:r w:rsidRPr="003D269F">
        <w:rPr>
          <w:rStyle w:val="bold"/>
          <w:rFonts w:asciiTheme="minorHAnsi" w:hAnsiTheme="minorHAnsi" w:cstheme="minorHAnsi"/>
          <w:b/>
          <w:sz w:val="22"/>
          <w:szCs w:val="22"/>
        </w:rPr>
        <w:t xml:space="preserve"> </w:t>
      </w:r>
      <w:r w:rsidRPr="003D269F">
        <w:rPr>
          <w:rStyle w:val="bold"/>
          <w:rFonts w:asciiTheme="minorHAnsi" w:hAnsiTheme="minorHAnsi" w:cstheme="minorHAnsi"/>
          <w:sz w:val="22"/>
          <w:szCs w:val="22"/>
        </w:rPr>
        <w:t xml:space="preserve">stacjonarne studia I stopnia </w:t>
      </w:r>
    </w:p>
    <w:p w14:paraId="658BE820" w14:textId="2505AAEF" w:rsidR="00725782" w:rsidRPr="00725782" w:rsidRDefault="00725782" w:rsidP="003D269F">
      <w:pPr>
        <w:pStyle w:val="Akapitzlist"/>
        <w:numPr>
          <w:ilvl w:val="0"/>
          <w:numId w:val="6"/>
        </w:numPr>
        <w:ind w:left="0"/>
        <w:rPr>
          <w:rStyle w:val="bold"/>
          <w:rFonts w:asciiTheme="minorHAnsi" w:hAnsiTheme="minorHAnsi" w:cstheme="minorHAnsi"/>
          <w:sz w:val="22"/>
          <w:szCs w:val="22"/>
        </w:rPr>
      </w:pPr>
      <w:r w:rsidRPr="00725782">
        <w:rPr>
          <w:rStyle w:val="bold"/>
          <w:rFonts w:asciiTheme="minorHAnsi" w:hAnsiTheme="minorHAnsi" w:cstheme="minorHAnsi"/>
          <w:b/>
          <w:sz w:val="22"/>
          <w:szCs w:val="22"/>
        </w:rPr>
        <w:t xml:space="preserve">Zarządzanie instytucjami służby zdrowia </w:t>
      </w:r>
      <w:r w:rsidRPr="00725782">
        <w:rPr>
          <w:rStyle w:val="bold"/>
          <w:rFonts w:asciiTheme="minorHAnsi" w:hAnsiTheme="minorHAnsi" w:cstheme="minorHAnsi"/>
          <w:sz w:val="22"/>
          <w:szCs w:val="22"/>
        </w:rPr>
        <w:t>–</w:t>
      </w:r>
      <w:r w:rsidRPr="00725782">
        <w:rPr>
          <w:rStyle w:val="bold"/>
          <w:rFonts w:asciiTheme="minorHAnsi" w:hAnsiTheme="minorHAnsi" w:cstheme="minorHAnsi"/>
          <w:b/>
          <w:sz w:val="22"/>
          <w:szCs w:val="22"/>
        </w:rPr>
        <w:t xml:space="preserve"> </w:t>
      </w:r>
      <w:r w:rsidRPr="00725782">
        <w:rPr>
          <w:rStyle w:val="bold"/>
          <w:rFonts w:asciiTheme="minorHAnsi" w:hAnsiTheme="minorHAnsi" w:cstheme="minorHAnsi"/>
          <w:sz w:val="22"/>
          <w:szCs w:val="22"/>
        </w:rPr>
        <w:t xml:space="preserve">stacjonarne studia I stopnia </w:t>
      </w:r>
    </w:p>
    <w:p w14:paraId="435509C9" w14:textId="534F545C" w:rsidR="00725782" w:rsidRPr="00725782" w:rsidRDefault="00725782" w:rsidP="003D269F">
      <w:pPr>
        <w:pStyle w:val="Akapitzlist"/>
        <w:numPr>
          <w:ilvl w:val="0"/>
          <w:numId w:val="6"/>
        </w:numPr>
        <w:ind w:left="0"/>
        <w:rPr>
          <w:rStyle w:val="bold"/>
          <w:rFonts w:asciiTheme="minorHAnsi" w:hAnsiTheme="minorHAnsi" w:cstheme="minorHAnsi"/>
          <w:sz w:val="22"/>
          <w:szCs w:val="22"/>
        </w:rPr>
      </w:pPr>
      <w:r w:rsidRPr="00725782">
        <w:rPr>
          <w:rStyle w:val="bold"/>
          <w:rFonts w:asciiTheme="minorHAnsi" w:hAnsiTheme="minorHAnsi" w:cstheme="minorHAnsi"/>
          <w:b/>
          <w:sz w:val="22"/>
          <w:szCs w:val="22"/>
        </w:rPr>
        <w:t>Produkcja form audiowizualnych</w:t>
      </w:r>
      <w:r w:rsidRPr="00725782">
        <w:rPr>
          <w:rStyle w:val="bold"/>
          <w:rFonts w:asciiTheme="minorHAnsi" w:hAnsiTheme="minorHAnsi" w:cstheme="minorHAnsi"/>
          <w:sz w:val="22"/>
          <w:szCs w:val="22"/>
        </w:rPr>
        <w:t xml:space="preserve"> –</w:t>
      </w:r>
      <w:r w:rsidRPr="00725782">
        <w:rPr>
          <w:rStyle w:val="bold"/>
          <w:rFonts w:asciiTheme="minorHAnsi" w:hAnsiTheme="minorHAnsi" w:cstheme="minorHAnsi"/>
          <w:b/>
          <w:sz w:val="22"/>
          <w:szCs w:val="22"/>
        </w:rPr>
        <w:t xml:space="preserve"> </w:t>
      </w:r>
      <w:r w:rsidRPr="00725782">
        <w:rPr>
          <w:rStyle w:val="bold"/>
          <w:rFonts w:asciiTheme="minorHAnsi" w:hAnsiTheme="minorHAnsi" w:cstheme="minorHAnsi"/>
          <w:sz w:val="22"/>
          <w:szCs w:val="22"/>
        </w:rPr>
        <w:t xml:space="preserve">stacjonarne studia I stopnia </w:t>
      </w:r>
    </w:p>
    <w:p w14:paraId="30654F05" w14:textId="04386387" w:rsidR="00725782" w:rsidRPr="00725782" w:rsidRDefault="00725782" w:rsidP="003D269F">
      <w:pPr>
        <w:pStyle w:val="Akapitzlist"/>
        <w:numPr>
          <w:ilvl w:val="0"/>
          <w:numId w:val="6"/>
        </w:numPr>
        <w:ind w:left="0"/>
        <w:rPr>
          <w:rStyle w:val="bold"/>
          <w:rFonts w:asciiTheme="minorHAnsi" w:hAnsiTheme="minorHAnsi" w:cstheme="minorHAnsi"/>
          <w:sz w:val="22"/>
          <w:szCs w:val="22"/>
        </w:rPr>
      </w:pPr>
      <w:r w:rsidRPr="00725782">
        <w:rPr>
          <w:rStyle w:val="bold"/>
          <w:rFonts w:asciiTheme="minorHAnsi" w:hAnsiTheme="minorHAnsi" w:cstheme="minorHAnsi"/>
          <w:b/>
          <w:sz w:val="22"/>
          <w:szCs w:val="22"/>
        </w:rPr>
        <w:t xml:space="preserve">Ubezpieczenia </w:t>
      </w:r>
      <w:r w:rsidRPr="00725782">
        <w:rPr>
          <w:rStyle w:val="bold"/>
          <w:rFonts w:asciiTheme="minorHAnsi" w:hAnsiTheme="minorHAnsi" w:cstheme="minorHAnsi"/>
          <w:sz w:val="22"/>
          <w:szCs w:val="22"/>
        </w:rPr>
        <w:t>–</w:t>
      </w:r>
      <w:r w:rsidRPr="00725782">
        <w:rPr>
          <w:rStyle w:val="bold"/>
          <w:rFonts w:asciiTheme="minorHAnsi" w:hAnsiTheme="minorHAnsi" w:cstheme="minorHAnsi"/>
          <w:b/>
          <w:sz w:val="22"/>
          <w:szCs w:val="22"/>
        </w:rPr>
        <w:t xml:space="preserve"> studia interdyscyplinarne </w:t>
      </w:r>
      <w:r w:rsidRPr="00725782">
        <w:rPr>
          <w:rStyle w:val="bold"/>
          <w:rFonts w:asciiTheme="minorHAnsi" w:hAnsiTheme="minorHAnsi" w:cstheme="minorHAnsi"/>
          <w:sz w:val="22"/>
          <w:szCs w:val="22"/>
        </w:rPr>
        <w:t>–</w:t>
      </w:r>
      <w:r w:rsidRPr="00725782">
        <w:rPr>
          <w:rStyle w:val="bold"/>
          <w:rFonts w:asciiTheme="minorHAnsi" w:hAnsiTheme="minorHAnsi" w:cstheme="minorHAnsi"/>
          <w:b/>
          <w:sz w:val="22"/>
          <w:szCs w:val="22"/>
        </w:rPr>
        <w:t xml:space="preserve"> </w:t>
      </w:r>
      <w:r w:rsidRPr="00725782">
        <w:rPr>
          <w:rStyle w:val="bold"/>
          <w:rFonts w:asciiTheme="minorHAnsi" w:hAnsiTheme="minorHAnsi" w:cstheme="minorHAnsi"/>
          <w:sz w:val="22"/>
          <w:szCs w:val="22"/>
        </w:rPr>
        <w:t xml:space="preserve">stacjonarne studia II stopnia </w:t>
      </w:r>
    </w:p>
    <w:p w14:paraId="399534FB" w14:textId="5D0245AB" w:rsidR="00725782" w:rsidRPr="00725782" w:rsidRDefault="00725782" w:rsidP="003D269F">
      <w:pPr>
        <w:pStyle w:val="Akapitzlist"/>
        <w:numPr>
          <w:ilvl w:val="0"/>
          <w:numId w:val="6"/>
        </w:numPr>
        <w:ind w:left="0"/>
        <w:rPr>
          <w:rStyle w:val="bold"/>
          <w:rFonts w:asciiTheme="minorHAnsi" w:hAnsiTheme="minorHAnsi" w:cstheme="minorHAnsi"/>
          <w:sz w:val="22"/>
          <w:szCs w:val="22"/>
        </w:rPr>
      </w:pPr>
      <w:r w:rsidRPr="00725782">
        <w:rPr>
          <w:rStyle w:val="bold"/>
          <w:rFonts w:asciiTheme="minorHAnsi" w:hAnsiTheme="minorHAnsi" w:cstheme="minorHAnsi"/>
          <w:b/>
          <w:sz w:val="22"/>
          <w:szCs w:val="22"/>
        </w:rPr>
        <w:t xml:space="preserve">Telemedycyna i projekty w ochronie zdrowia (Health care technology) </w:t>
      </w:r>
      <w:r w:rsidRPr="00725782">
        <w:rPr>
          <w:rStyle w:val="bold"/>
          <w:rFonts w:asciiTheme="minorHAnsi" w:hAnsiTheme="minorHAnsi" w:cstheme="minorHAnsi"/>
          <w:sz w:val="22"/>
          <w:szCs w:val="22"/>
        </w:rPr>
        <w:t xml:space="preserve">– niestacjonarne studia II stopnia </w:t>
      </w:r>
    </w:p>
    <w:p w14:paraId="2C1E4392" w14:textId="2417FEE7" w:rsidR="00725782" w:rsidRPr="00725782" w:rsidRDefault="00725782" w:rsidP="003D269F">
      <w:pPr>
        <w:pStyle w:val="Akapitzlist"/>
        <w:numPr>
          <w:ilvl w:val="0"/>
          <w:numId w:val="6"/>
        </w:numPr>
        <w:ind w:left="0"/>
        <w:rPr>
          <w:rStyle w:val="bold"/>
          <w:rFonts w:asciiTheme="minorHAnsi" w:hAnsiTheme="minorHAnsi" w:cstheme="minorHAnsi"/>
          <w:sz w:val="22"/>
          <w:szCs w:val="22"/>
        </w:rPr>
      </w:pPr>
      <w:r w:rsidRPr="00725782">
        <w:rPr>
          <w:rStyle w:val="bold"/>
          <w:rFonts w:asciiTheme="minorHAnsi" w:hAnsiTheme="minorHAnsi" w:cstheme="minorHAnsi"/>
          <w:b/>
          <w:sz w:val="22"/>
          <w:szCs w:val="22"/>
        </w:rPr>
        <w:t>Geografia społeczno-ekonomiczna z elementami GIS</w:t>
      </w:r>
      <w:r w:rsidRPr="00725782">
        <w:rPr>
          <w:rStyle w:val="bold"/>
          <w:rFonts w:asciiTheme="minorHAnsi" w:hAnsiTheme="minorHAnsi" w:cstheme="minorHAnsi"/>
          <w:sz w:val="22"/>
          <w:szCs w:val="22"/>
        </w:rPr>
        <w:t xml:space="preserve"> – stacjonarne studia II stopnia </w:t>
      </w:r>
    </w:p>
    <w:p w14:paraId="20130F55" w14:textId="451091D9" w:rsidR="00725782" w:rsidRPr="00725782" w:rsidRDefault="00725782" w:rsidP="003D269F">
      <w:pPr>
        <w:pStyle w:val="Akapitzlist"/>
        <w:numPr>
          <w:ilvl w:val="0"/>
          <w:numId w:val="6"/>
        </w:numPr>
        <w:ind w:left="0"/>
        <w:rPr>
          <w:rStyle w:val="bold"/>
          <w:rFonts w:asciiTheme="minorHAnsi" w:hAnsiTheme="minorHAnsi" w:cstheme="minorHAnsi"/>
          <w:sz w:val="22"/>
          <w:szCs w:val="22"/>
        </w:rPr>
      </w:pPr>
      <w:r w:rsidRPr="00725782">
        <w:rPr>
          <w:rStyle w:val="bold"/>
          <w:rFonts w:asciiTheme="minorHAnsi" w:hAnsiTheme="minorHAnsi" w:cstheme="minorHAnsi"/>
          <w:b/>
          <w:sz w:val="22"/>
          <w:szCs w:val="22"/>
        </w:rPr>
        <w:t>Geografia fizyczna z geoinformacją</w:t>
      </w:r>
      <w:r w:rsidRPr="00725782">
        <w:rPr>
          <w:rStyle w:val="bold"/>
          <w:rFonts w:asciiTheme="minorHAnsi" w:hAnsiTheme="minorHAnsi" w:cstheme="minorHAnsi"/>
          <w:sz w:val="22"/>
          <w:szCs w:val="22"/>
        </w:rPr>
        <w:t xml:space="preserve"> – stacjonarne studia II stopnia </w:t>
      </w:r>
    </w:p>
    <w:p w14:paraId="2F85A341" w14:textId="488D0BBF" w:rsidR="00725782" w:rsidRPr="00725782" w:rsidRDefault="00725782" w:rsidP="003D269F">
      <w:pPr>
        <w:pStyle w:val="Akapitzlist"/>
        <w:numPr>
          <w:ilvl w:val="0"/>
          <w:numId w:val="6"/>
        </w:numPr>
        <w:ind w:left="0"/>
        <w:rPr>
          <w:rStyle w:val="bold"/>
          <w:rFonts w:asciiTheme="minorHAnsi" w:hAnsiTheme="minorHAnsi" w:cstheme="minorHAnsi"/>
          <w:sz w:val="22"/>
          <w:szCs w:val="22"/>
        </w:rPr>
      </w:pPr>
      <w:r w:rsidRPr="00725782">
        <w:rPr>
          <w:rStyle w:val="bold"/>
          <w:rFonts w:asciiTheme="minorHAnsi" w:hAnsiTheme="minorHAnsi" w:cstheme="minorHAnsi"/>
          <w:b/>
          <w:sz w:val="22"/>
          <w:szCs w:val="22"/>
        </w:rPr>
        <w:t xml:space="preserve">Criminology and criminal justice </w:t>
      </w:r>
      <w:r w:rsidRPr="00725782">
        <w:rPr>
          <w:rStyle w:val="bold"/>
          <w:rFonts w:asciiTheme="minorHAnsi" w:hAnsiTheme="minorHAnsi" w:cstheme="minorHAnsi"/>
          <w:sz w:val="22"/>
          <w:szCs w:val="22"/>
        </w:rPr>
        <w:t>–</w:t>
      </w:r>
      <w:r w:rsidRPr="00725782">
        <w:rPr>
          <w:rStyle w:val="bold"/>
          <w:rFonts w:asciiTheme="minorHAnsi" w:hAnsiTheme="minorHAnsi" w:cstheme="minorHAnsi"/>
          <w:b/>
          <w:sz w:val="22"/>
          <w:szCs w:val="22"/>
        </w:rPr>
        <w:t xml:space="preserve"> </w:t>
      </w:r>
      <w:r w:rsidRPr="00725782">
        <w:rPr>
          <w:rStyle w:val="bold"/>
          <w:rFonts w:asciiTheme="minorHAnsi" w:hAnsiTheme="minorHAnsi" w:cstheme="minorHAnsi"/>
          <w:sz w:val="22"/>
          <w:szCs w:val="22"/>
        </w:rPr>
        <w:t xml:space="preserve">stacjonarne studia I stopnia w języku angielskim </w:t>
      </w:r>
    </w:p>
    <w:p w14:paraId="5F5AD3D7" w14:textId="77777777" w:rsidR="00725782" w:rsidRPr="00725782" w:rsidRDefault="00725782" w:rsidP="003D269F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A7DDB7D" w14:textId="7F24BCB4" w:rsidR="00725782" w:rsidRPr="001A270C" w:rsidRDefault="00725782" w:rsidP="00F612D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725782">
        <w:rPr>
          <w:rFonts w:asciiTheme="minorHAnsi" w:hAnsiTheme="minorHAnsi" w:cstheme="minorHAnsi"/>
          <w:sz w:val="22"/>
          <w:szCs w:val="22"/>
        </w:rPr>
        <w:t xml:space="preserve">Są to studia odpowiadające na potrzeby rynku pracy, innowacyjne, uwzględniające współczesne cywilizacyjne wyzwania. </w:t>
      </w:r>
      <w:r w:rsidRPr="00725782">
        <w:rPr>
          <w:rFonts w:asciiTheme="minorHAnsi" w:hAnsiTheme="minorHAnsi" w:cstheme="minorHAnsi"/>
          <w:bCs/>
          <w:sz w:val="22"/>
          <w:szCs w:val="22"/>
          <w:lang w:val="x-none"/>
        </w:rPr>
        <w:t xml:space="preserve">Powstają we współpracy z ekspertami i przyszłymi pracodawcami, a studenci mają możliwość </w:t>
      </w:r>
      <w:r w:rsidRPr="00725782">
        <w:rPr>
          <w:rFonts w:asciiTheme="minorHAnsi" w:hAnsiTheme="minorHAnsi" w:cstheme="minorHAnsi"/>
          <w:bCs/>
          <w:sz w:val="22"/>
          <w:szCs w:val="22"/>
        </w:rPr>
        <w:t xml:space="preserve">odbywania </w:t>
      </w:r>
      <w:r w:rsidRPr="00725782">
        <w:rPr>
          <w:rFonts w:asciiTheme="minorHAnsi" w:hAnsiTheme="minorHAnsi" w:cstheme="minorHAnsi"/>
          <w:bCs/>
          <w:sz w:val="22"/>
          <w:szCs w:val="22"/>
          <w:lang w:val="x-none"/>
        </w:rPr>
        <w:t xml:space="preserve">praktyk w najlepszych, profilowanych instytucjach. </w:t>
      </w:r>
      <w:r w:rsidRPr="00725782">
        <w:rPr>
          <w:rFonts w:asciiTheme="minorHAnsi" w:hAnsiTheme="minorHAnsi" w:cstheme="minorHAnsi"/>
          <w:bCs/>
          <w:sz w:val="22"/>
          <w:szCs w:val="22"/>
        </w:rPr>
        <w:t>Łączy je interdyscyplinarność</w:t>
      </w:r>
      <w:r w:rsidR="001A270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A270C" w:rsidRPr="001A270C">
        <w:rPr>
          <w:rFonts w:asciiTheme="minorHAnsi" w:hAnsiTheme="minorHAnsi" w:cstheme="minorHAnsi"/>
          <w:bCs/>
          <w:sz w:val="22"/>
          <w:szCs w:val="22"/>
          <w:u w:val="single"/>
        </w:rPr>
        <w:t>(opis nowych kierunków w oddzielnym załączniku)</w:t>
      </w:r>
    </w:p>
    <w:p w14:paraId="6F5C3134" w14:textId="77777777" w:rsidR="005F1489" w:rsidRPr="00725782" w:rsidRDefault="005F1489" w:rsidP="00725782">
      <w:pPr>
        <w:pStyle w:val="Zwykytekst"/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  <w:lang w:val="pl-PL"/>
        </w:rPr>
      </w:pPr>
    </w:p>
    <w:p w14:paraId="26646968" w14:textId="6E28C446" w:rsidR="002B6D58" w:rsidRPr="00996591" w:rsidRDefault="000E2F5F" w:rsidP="002B6D5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96591">
        <w:rPr>
          <w:rFonts w:asciiTheme="minorHAnsi" w:hAnsiTheme="minorHAnsi" w:cstheme="minorHAnsi"/>
          <w:b/>
          <w:sz w:val="22"/>
          <w:szCs w:val="22"/>
          <w:lang w:eastAsia="en-US"/>
        </w:rPr>
        <w:t>Na podsumowanie rekrutacji</w:t>
      </w:r>
      <w:r w:rsidR="002D3957" w:rsidRPr="0099659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na Uniwersytecie Gdańskim</w:t>
      </w:r>
      <w:r w:rsidR="00C27464" w:rsidRPr="0099659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trzeba poczekać</w:t>
      </w:r>
      <w:r w:rsidR="002B6D58" w:rsidRPr="0099659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, gdyż trwa rekrutacja </w:t>
      </w:r>
      <w:r w:rsidR="002B6D58" w:rsidRPr="00996591">
        <w:rPr>
          <w:rFonts w:asciiTheme="minorHAnsi" w:hAnsiTheme="minorHAnsi" w:cstheme="minorHAnsi"/>
          <w:b/>
          <w:bCs/>
          <w:sz w:val="22"/>
          <w:szCs w:val="22"/>
        </w:rPr>
        <w:t xml:space="preserve">na studia stacjonarne drugiego stopnia oraz studia niestacjonarne. Rozpoczęły się także pierwsze nabory dodatkowe, w tym na studia stacjonarne pierwszego stopnia. </w:t>
      </w:r>
      <w:r w:rsidR="002B6D58" w:rsidRPr="00996591">
        <w:rPr>
          <w:rFonts w:asciiTheme="minorHAnsi" w:hAnsiTheme="minorHAnsi" w:cstheme="minorHAnsi"/>
          <w:sz w:val="22"/>
          <w:szCs w:val="22"/>
        </w:rPr>
        <w:t xml:space="preserve">Obecnie (dane z </w:t>
      </w:r>
      <w:r w:rsidR="00996591">
        <w:rPr>
          <w:rFonts w:asciiTheme="minorHAnsi" w:hAnsiTheme="minorHAnsi" w:cstheme="minorHAnsi"/>
          <w:sz w:val="22"/>
          <w:szCs w:val="22"/>
        </w:rPr>
        <w:t>6</w:t>
      </w:r>
      <w:bookmarkStart w:id="0" w:name="_GoBack"/>
      <w:bookmarkEnd w:id="0"/>
      <w:r w:rsidR="002B6D58" w:rsidRPr="00996591">
        <w:rPr>
          <w:rFonts w:asciiTheme="minorHAnsi" w:hAnsiTheme="minorHAnsi" w:cstheme="minorHAnsi"/>
          <w:sz w:val="22"/>
          <w:szCs w:val="22"/>
        </w:rPr>
        <w:t xml:space="preserve"> sierpnia)</w:t>
      </w:r>
      <w:r w:rsidR="002B6D58" w:rsidRPr="009965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B6D58" w:rsidRPr="00996591">
        <w:rPr>
          <w:rFonts w:asciiTheme="minorHAnsi" w:hAnsiTheme="minorHAnsi" w:cstheme="minorHAnsi"/>
          <w:sz w:val="22"/>
          <w:szCs w:val="22"/>
        </w:rPr>
        <w:t xml:space="preserve">można aplikować na 10 kierunków studiów stacjonarnych pierwszego stopnia, ponad 30 kierunków studiów </w:t>
      </w:r>
      <w:r w:rsidR="002B6D58" w:rsidRPr="00996591">
        <w:rPr>
          <w:rFonts w:asciiTheme="minorHAnsi" w:hAnsiTheme="minorHAnsi" w:cstheme="minorHAnsi"/>
          <w:sz w:val="22"/>
          <w:szCs w:val="22"/>
        </w:rPr>
        <w:lastRenderedPageBreak/>
        <w:t>stacjonarnych drugiego stopnia oraz 30 kierunków studiów niestacjonarnych (pierwszego i drugiego stopnia).</w:t>
      </w:r>
    </w:p>
    <w:p w14:paraId="752C9451" w14:textId="77777777" w:rsidR="002B6D58" w:rsidRPr="00996591" w:rsidRDefault="002B6D58" w:rsidP="002B6D5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43070AE" w14:textId="5E2EFE68" w:rsidR="003D269F" w:rsidRPr="00996591" w:rsidRDefault="002D3957" w:rsidP="002B6D5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99659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</w:t>
      </w:r>
      <w:r w:rsidR="002C30F7" w:rsidRPr="0099659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ekrutacja </w:t>
      </w:r>
      <w:r w:rsidR="005501D4" w:rsidRPr="0099659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na studia drugiego stopnia i studia niestacjonarne </w:t>
      </w:r>
      <w:r w:rsidR="002C30F7" w:rsidRPr="0099659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odbywa się do końca września, ale</w:t>
      </w:r>
      <w:r w:rsidR="002C30F7" w:rsidRPr="0099659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obowiązują różne t</w:t>
      </w:r>
      <w:r w:rsidR="00F25446" w:rsidRPr="0099659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erminy </w:t>
      </w:r>
      <w:r w:rsidR="002C30F7" w:rsidRPr="00996591">
        <w:rPr>
          <w:rFonts w:asciiTheme="minorHAnsi" w:hAnsiTheme="minorHAnsi" w:cstheme="minorHAnsi"/>
          <w:b/>
          <w:sz w:val="22"/>
          <w:szCs w:val="22"/>
          <w:lang w:eastAsia="en-US"/>
        </w:rPr>
        <w:t>aplikacji na poszczególne kierunki.</w:t>
      </w:r>
      <w:r w:rsidR="002C30F7" w:rsidRPr="0099659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2C30F7" w:rsidRPr="00996591">
        <w:rPr>
          <w:rFonts w:asciiTheme="minorHAnsi" w:hAnsiTheme="minorHAnsi" w:cstheme="minorHAnsi"/>
          <w:b/>
          <w:sz w:val="22"/>
          <w:szCs w:val="22"/>
          <w:lang w:eastAsia="en-US"/>
        </w:rPr>
        <w:t>W</w:t>
      </w:r>
      <w:r w:rsidR="00F25446" w:rsidRPr="00996591">
        <w:rPr>
          <w:rFonts w:asciiTheme="minorHAnsi" w:hAnsiTheme="minorHAnsi" w:cstheme="minorHAnsi"/>
          <w:b/>
          <w:sz w:val="22"/>
          <w:szCs w:val="22"/>
          <w:lang w:eastAsia="en-US"/>
        </w:rPr>
        <w:t>ażne, aby kandydaci sprawd</w:t>
      </w:r>
      <w:r w:rsidR="005501D4" w:rsidRPr="0099659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zali czas aplikacji, po którym </w:t>
      </w:r>
      <w:r w:rsidR="00F25446" w:rsidRPr="0099659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nie można </w:t>
      </w:r>
      <w:r w:rsidR="005501D4" w:rsidRPr="0099659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już się zrejestrować </w:t>
      </w:r>
      <w:r w:rsidR="00F25446" w:rsidRPr="0099659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na konkretny kierunek. </w:t>
      </w:r>
    </w:p>
    <w:p w14:paraId="783ED9C0" w14:textId="77777777" w:rsidR="003D269F" w:rsidRDefault="003D269F" w:rsidP="003D269F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46645C60" w14:textId="715F8359" w:rsidR="00B233D9" w:rsidRPr="00725782" w:rsidRDefault="00B233D9" w:rsidP="003D269F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r w:rsidRPr="0072578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Terminy rekrutacji </w:t>
      </w:r>
      <w:r w:rsidR="005501D4" w:rsidRPr="0072578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można znaleźć </w:t>
      </w:r>
      <w:r w:rsidRPr="00725782">
        <w:rPr>
          <w:rFonts w:asciiTheme="minorHAnsi" w:hAnsiTheme="minorHAnsi" w:cstheme="minorHAnsi"/>
          <w:b/>
          <w:sz w:val="22"/>
          <w:szCs w:val="22"/>
          <w:lang w:eastAsia="en-US"/>
        </w:rPr>
        <w:t>na stronie:</w:t>
      </w:r>
    </w:p>
    <w:p w14:paraId="6967EBBF" w14:textId="59608692" w:rsidR="00AA4EF7" w:rsidRDefault="00996591" w:rsidP="003D269F">
      <w:pPr>
        <w:rPr>
          <w:rFonts w:asciiTheme="minorHAnsi" w:hAnsiTheme="minorHAnsi" w:cstheme="minorHAnsi"/>
          <w:sz w:val="22"/>
          <w:szCs w:val="22"/>
          <w:lang w:eastAsia="en-US"/>
        </w:rPr>
      </w:pPr>
      <w:hyperlink r:id="rId7" w:history="1">
        <w:r w:rsidR="00B233D9" w:rsidRPr="00725782">
          <w:rPr>
            <w:rStyle w:val="Hipercze"/>
            <w:rFonts w:asciiTheme="minorHAnsi" w:hAnsiTheme="minorHAnsi" w:cstheme="minorHAnsi"/>
            <w:color w:val="auto"/>
            <w:sz w:val="22"/>
            <w:szCs w:val="22"/>
            <w:lang w:eastAsia="en-US"/>
          </w:rPr>
          <w:t>http://ug.edu.pl/rekrutacja</w:t>
        </w:r>
      </w:hyperlink>
    </w:p>
    <w:p w14:paraId="145926B4" w14:textId="77777777" w:rsidR="00F25446" w:rsidRPr="00725782" w:rsidRDefault="00F25446" w:rsidP="003D269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25782">
        <w:rPr>
          <w:rFonts w:asciiTheme="minorHAnsi" w:hAnsiTheme="minorHAnsi" w:cstheme="minorHAnsi"/>
          <w:b/>
          <w:sz w:val="22"/>
          <w:szCs w:val="22"/>
          <w:u w:val="single"/>
        </w:rPr>
        <w:t xml:space="preserve">Wszystkie informacje oraz zasady rekrutacji znajdują się na stronie internetowej UG:  </w:t>
      </w:r>
    </w:p>
    <w:p w14:paraId="3B2E85A8" w14:textId="77777777" w:rsidR="00F25446" w:rsidRPr="00725782" w:rsidRDefault="00996591" w:rsidP="003D269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hyperlink r:id="rId8" w:history="1">
        <w:r w:rsidR="00F25446" w:rsidRPr="00725782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http://ug.edu.pl/rekrutacja</w:t>
        </w:r>
      </w:hyperlink>
    </w:p>
    <w:p w14:paraId="02CA55B4" w14:textId="77777777" w:rsidR="00F25446" w:rsidRPr="00725782" w:rsidRDefault="00F25446" w:rsidP="003D269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7467B70" w14:textId="77777777" w:rsidR="00F25446" w:rsidRPr="003D269F" w:rsidRDefault="00F25446" w:rsidP="003D269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D269F">
        <w:rPr>
          <w:rFonts w:asciiTheme="minorHAnsi" w:hAnsiTheme="minorHAnsi" w:cstheme="minorHAnsi"/>
          <w:b/>
          <w:bCs/>
          <w:sz w:val="22"/>
          <w:szCs w:val="22"/>
        </w:rPr>
        <w:t xml:space="preserve">Informacji na temat zasad rekrutacji udziela Biuro Rekrutacji UG: </w:t>
      </w:r>
    </w:p>
    <w:p w14:paraId="55FA2F23" w14:textId="7AA7271D" w:rsidR="00F25446" w:rsidRPr="003D269F" w:rsidRDefault="00F25446" w:rsidP="003D269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D269F">
        <w:rPr>
          <w:rFonts w:asciiTheme="minorHAnsi" w:hAnsiTheme="minorHAnsi" w:cstheme="minorHAnsi"/>
          <w:b/>
          <w:bCs/>
          <w:sz w:val="22"/>
          <w:szCs w:val="22"/>
        </w:rPr>
        <w:t xml:space="preserve">ul. Bażyńskiego 8, pok. 228-230, 80-309 Gdańsk </w:t>
      </w:r>
      <w:r w:rsidRPr="003D269F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3D269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telefony: </w:t>
      </w:r>
      <w:r w:rsidRPr="003D269F">
        <w:rPr>
          <w:rFonts w:asciiTheme="minorHAnsi" w:hAnsiTheme="minorHAnsi" w:cstheme="minorHAnsi"/>
          <w:b/>
          <w:bCs/>
          <w:sz w:val="22"/>
          <w:szCs w:val="22"/>
        </w:rPr>
        <w:t xml:space="preserve">(0-58) 52 32 326, </w:t>
      </w:r>
      <w:r w:rsidR="00902BD9" w:rsidRPr="003D269F">
        <w:rPr>
          <w:rFonts w:asciiTheme="minorHAnsi" w:hAnsiTheme="minorHAnsi" w:cstheme="minorHAnsi"/>
          <w:b/>
          <w:bCs/>
          <w:sz w:val="22"/>
          <w:szCs w:val="22"/>
        </w:rPr>
        <w:t>52 32 328, 52 32 332</w:t>
      </w:r>
      <w:r w:rsidRPr="003D269F">
        <w:rPr>
          <w:rFonts w:asciiTheme="minorHAnsi" w:hAnsiTheme="minorHAnsi" w:cstheme="minorHAnsi"/>
          <w:b/>
          <w:bCs/>
          <w:sz w:val="22"/>
          <w:szCs w:val="22"/>
        </w:rPr>
        <w:t xml:space="preserve">, 52 32 532 </w:t>
      </w:r>
      <w:r w:rsidRPr="003D269F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3D269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e-mail:</w:t>
      </w:r>
      <w:r w:rsidRPr="003D26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hyperlink r:id="rId9" w:history="1">
        <w:r w:rsidRPr="003D269F">
          <w:rPr>
            <w:rStyle w:val="Hipercze"/>
            <w:rFonts w:asciiTheme="minorHAnsi" w:hAnsiTheme="minorHAnsi" w:cstheme="minorHAnsi"/>
            <w:b/>
            <w:bCs/>
            <w:color w:val="auto"/>
            <w:sz w:val="22"/>
            <w:szCs w:val="22"/>
          </w:rPr>
          <w:t>rekrutacja@ug.edu.pl</w:t>
        </w:r>
      </w:hyperlink>
      <w:r w:rsidRPr="003D26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9EF2C13" w14:textId="77777777" w:rsidR="0012752C" w:rsidRPr="003D269F" w:rsidRDefault="0012752C" w:rsidP="003D269F">
      <w:pPr>
        <w:rPr>
          <w:rFonts w:asciiTheme="minorHAnsi" w:hAnsiTheme="minorHAnsi" w:cstheme="minorHAnsi"/>
          <w:sz w:val="22"/>
          <w:szCs w:val="22"/>
        </w:rPr>
      </w:pPr>
    </w:p>
    <w:sectPr w:rsidR="0012752C" w:rsidRPr="003D269F" w:rsidSect="00FB788F">
      <w:pgSz w:w="11906" w:h="16838"/>
      <w:pgMar w:top="1276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92526"/>
    <w:multiLevelType w:val="hybridMultilevel"/>
    <w:tmpl w:val="B2C82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820CC"/>
    <w:multiLevelType w:val="hybridMultilevel"/>
    <w:tmpl w:val="E4901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D505D"/>
    <w:multiLevelType w:val="hybridMultilevel"/>
    <w:tmpl w:val="EB4C830C"/>
    <w:lvl w:ilvl="0" w:tplc="70365D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922DE3"/>
    <w:multiLevelType w:val="hybridMultilevel"/>
    <w:tmpl w:val="90A2201C"/>
    <w:lvl w:ilvl="0" w:tplc="23ACF7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758FF"/>
    <w:multiLevelType w:val="hybridMultilevel"/>
    <w:tmpl w:val="A9BAD0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C725F"/>
    <w:multiLevelType w:val="hybridMultilevel"/>
    <w:tmpl w:val="CA746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02F"/>
    <w:rsid w:val="00003CB5"/>
    <w:rsid w:val="00007565"/>
    <w:rsid w:val="000237C0"/>
    <w:rsid w:val="000D5BA3"/>
    <w:rsid w:val="000E2F5F"/>
    <w:rsid w:val="000F032A"/>
    <w:rsid w:val="001260D9"/>
    <w:rsid w:val="0012752C"/>
    <w:rsid w:val="001844A1"/>
    <w:rsid w:val="001A270C"/>
    <w:rsid w:val="00205B5F"/>
    <w:rsid w:val="0023744B"/>
    <w:rsid w:val="00263DC1"/>
    <w:rsid w:val="002A7258"/>
    <w:rsid w:val="002B07E1"/>
    <w:rsid w:val="002B6D58"/>
    <w:rsid w:val="002C30F7"/>
    <w:rsid w:val="002D3957"/>
    <w:rsid w:val="002D398C"/>
    <w:rsid w:val="002D762E"/>
    <w:rsid w:val="002E0EA4"/>
    <w:rsid w:val="00340E59"/>
    <w:rsid w:val="00356CBB"/>
    <w:rsid w:val="003674B4"/>
    <w:rsid w:val="00381A28"/>
    <w:rsid w:val="003A179E"/>
    <w:rsid w:val="003C2D03"/>
    <w:rsid w:val="003D269F"/>
    <w:rsid w:val="003E7A35"/>
    <w:rsid w:val="00451985"/>
    <w:rsid w:val="00462E72"/>
    <w:rsid w:val="00483B1A"/>
    <w:rsid w:val="00484965"/>
    <w:rsid w:val="004F664D"/>
    <w:rsid w:val="005050F7"/>
    <w:rsid w:val="0054592A"/>
    <w:rsid w:val="005501D4"/>
    <w:rsid w:val="00574C3D"/>
    <w:rsid w:val="005D27AA"/>
    <w:rsid w:val="005E500B"/>
    <w:rsid w:val="005F1489"/>
    <w:rsid w:val="0061180D"/>
    <w:rsid w:val="0063026A"/>
    <w:rsid w:val="00656B7F"/>
    <w:rsid w:val="00676370"/>
    <w:rsid w:val="0068507F"/>
    <w:rsid w:val="006B2E36"/>
    <w:rsid w:val="006E0311"/>
    <w:rsid w:val="00725782"/>
    <w:rsid w:val="007364F5"/>
    <w:rsid w:val="007370C5"/>
    <w:rsid w:val="00831DAC"/>
    <w:rsid w:val="00836315"/>
    <w:rsid w:val="008439B4"/>
    <w:rsid w:val="008546F9"/>
    <w:rsid w:val="00863B15"/>
    <w:rsid w:val="00864292"/>
    <w:rsid w:val="00865F93"/>
    <w:rsid w:val="00871B63"/>
    <w:rsid w:val="008B0617"/>
    <w:rsid w:val="008B247B"/>
    <w:rsid w:val="00902BD9"/>
    <w:rsid w:val="00926D2E"/>
    <w:rsid w:val="00967D3E"/>
    <w:rsid w:val="00996591"/>
    <w:rsid w:val="009B2B5A"/>
    <w:rsid w:val="009C5E54"/>
    <w:rsid w:val="009F394D"/>
    <w:rsid w:val="00A57A0B"/>
    <w:rsid w:val="00A739DF"/>
    <w:rsid w:val="00AA4EF7"/>
    <w:rsid w:val="00AA6B57"/>
    <w:rsid w:val="00AC5163"/>
    <w:rsid w:val="00B03EED"/>
    <w:rsid w:val="00B10BCB"/>
    <w:rsid w:val="00B11069"/>
    <w:rsid w:val="00B233D9"/>
    <w:rsid w:val="00B52BCF"/>
    <w:rsid w:val="00B7032A"/>
    <w:rsid w:val="00B80C7E"/>
    <w:rsid w:val="00B81F56"/>
    <w:rsid w:val="00BD1C34"/>
    <w:rsid w:val="00BE08B2"/>
    <w:rsid w:val="00BF40D9"/>
    <w:rsid w:val="00C05B79"/>
    <w:rsid w:val="00C24948"/>
    <w:rsid w:val="00C27464"/>
    <w:rsid w:val="00C307F7"/>
    <w:rsid w:val="00C766DC"/>
    <w:rsid w:val="00C83F3F"/>
    <w:rsid w:val="00C91918"/>
    <w:rsid w:val="00CD3237"/>
    <w:rsid w:val="00D2698F"/>
    <w:rsid w:val="00D31496"/>
    <w:rsid w:val="00D47789"/>
    <w:rsid w:val="00D90C0D"/>
    <w:rsid w:val="00DD7271"/>
    <w:rsid w:val="00DF21FF"/>
    <w:rsid w:val="00E173F1"/>
    <w:rsid w:val="00E22B36"/>
    <w:rsid w:val="00E2320D"/>
    <w:rsid w:val="00E4442B"/>
    <w:rsid w:val="00E569CC"/>
    <w:rsid w:val="00E73733"/>
    <w:rsid w:val="00E87EB3"/>
    <w:rsid w:val="00E9102F"/>
    <w:rsid w:val="00E934DF"/>
    <w:rsid w:val="00EF000A"/>
    <w:rsid w:val="00EF74EB"/>
    <w:rsid w:val="00F01CE9"/>
    <w:rsid w:val="00F25446"/>
    <w:rsid w:val="00F27293"/>
    <w:rsid w:val="00F504DA"/>
    <w:rsid w:val="00F612D1"/>
    <w:rsid w:val="00F61A2A"/>
    <w:rsid w:val="00F63CF4"/>
    <w:rsid w:val="00F6485D"/>
    <w:rsid w:val="00F71FB6"/>
    <w:rsid w:val="00F82EE6"/>
    <w:rsid w:val="00F916AB"/>
    <w:rsid w:val="00FB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7AAC"/>
  <w15:chartTrackingRefBased/>
  <w15:docId w15:val="{0736FBA2-057D-489F-B59E-AF74F033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02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F25446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5446"/>
    <w:rPr>
      <w:rFonts w:ascii="Consolas" w:eastAsia="Calibri" w:hAnsi="Consolas" w:cs="Times New Roman"/>
      <w:sz w:val="21"/>
      <w:szCs w:val="21"/>
      <w:lang w:val="x-none"/>
    </w:rPr>
  </w:style>
  <w:style w:type="character" w:styleId="Hipercze">
    <w:name w:val="Hyperlink"/>
    <w:uiPriority w:val="99"/>
    <w:unhideWhenUsed/>
    <w:rsid w:val="00F25446"/>
    <w:rPr>
      <w:color w:val="0000FF"/>
      <w:u w:val="single"/>
    </w:rPr>
  </w:style>
  <w:style w:type="character" w:styleId="Pogrubienie">
    <w:name w:val="Strong"/>
    <w:uiPriority w:val="22"/>
    <w:qFormat/>
    <w:rsid w:val="00F25446"/>
    <w:rPr>
      <w:b/>
      <w:bCs/>
    </w:rPr>
  </w:style>
  <w:style w:type="paragraph" w:styleId="Akapitzlist">
    <w:name w:val="List Paragraph"/>
    <w:basedOn w:val="Normalny"/>
    <w:uiPriority w:val="34"/>
    <w:qFormat/>
    <w:rsid w:val="00B03E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49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948"/>
    <w:rPr>
      <w:rFonts w:ascii="Segoe UI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1489"/>
    <w:rPr>
      <w:color w:val="605E5C"/>
      <w:shd w:val="clear" w:color="auto" w:fill="E1DFDD"/>
    </w:rPr>
  </w:style>
  <w:style w:type="character" w:customStyle="1" w:styleId="bold">
    <w:name w:val="bold"/>
    <w:basedOn w:val="Domylnaczcionkaakapitu"/>
    <w:rsid w:val="00725782"/>
  </w:style>
  <w:style w:type="table" w:styleId="Tabela-Siatka">
    <w:name w:val="Table Grid"/>
    <w:basedOn w:val="Standardowy"/>
    <w:uiPriority w:val="39"/>
    <w:rsid w:val="00483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.edu.pl/rekrutacj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g.edu.pl/rekruta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.edu.pl/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zecznik@ug.edu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krutacja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Beata Czechowska-Derkacz</cp:lastModifiedBy>
  <cp:revision>3</cp:revision>
  <cp:lastPrinted>2017-07-19T12:47:00Z</cp:lastPrinted>
  <dcterms:created xsi:type="dcterms:W3CDTF">2019-08-05T07:23:00Z</dcterms:created>
  <dcterms:modified xsi:type="dcterms:W3CDTF">2019-08-06T10:53:00Z</dcterms:modified>
</cp:coreProperties>
</file>