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73EAEE25" wp14:editId="16BF05B1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641AF0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E1754D">
        <w:rPr>
          <w:rFonts w:eastAsia="Calibri"/>
          <w:lang w:eastAsia="en-US"/>
        </w:rPr>
        <w:t>17</w:t>
      </w:r>
      <w:r w:rsidR="005B1960">
        <w:rPr>
          <w:rFonts w:eastAsia="Calibri"/>
          <w:lang w:eastAsia="en-US"/>
        </w:rPr>
        <w:t xml:space="preserve"> maja</w:t>
      </w:r>
      <w:r w:rsidR="00441E77">
        <w:rPr>
          <w:rFonts w:eastAsia="Calibri"/>
          <w:lang w:eastAsia="en-US"/>
        </w:rPr>
        <w:t xml:space="preserve"> 2019</w:t>
      </w:r>
    </w:p>
    <w:p w:rsidR="00832C50" w:rsidRDefault="00832C50">
      <w:pPr>
        <w:pStyle w:val="Standard"/>
        <w:spacing w:after="0" w:line="240" w:lineRule="auto"/>
        <w:rPr>
          <w:b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BA5D3E" w:rsidRDefault="00E1754D" w:rsidP="00173F0D">
      <w:pPr>
        <w:pStyle w:val="Standard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Pr="00E1754D">
        <w:rPr>
          <w:b/>
          <w:bCs/>
          <w:sz w:val="24"/>
          <w:szCs w:val="24"/>
        </w:rPr>
        <w:t>spółprac</w:t>
      </w:r>
      <w:r>
        <w:rPr>
          <w:b/>
          <w:bCs/>
          <w:sz w:val="24"/>
          <w:szCs w:val="24"/>
        </w:rPr>
        <w:t xml:space="preserve">a Uniwersytetu Gdańskiego </w:t>
      </w:r>
      <w:r w:rsidRPr="00E1754D">
        <w:rPr>
          <w:b/>
          <w:bCs/>
          <w:sz w:val="24"/>
          <w:szCs w:val="24"/>
        </w:rPr>
        <w:t xml:space="preserve">przy wydawaniu </w:t>
      </w:r>
      <w:r w:rsidR="00304536">
        <w:rPr>
          <w:b/>
          <w:bCs/>
          <w:sz w:val="24"/>
          <w:szCs w:val="24"/>
        </w:rPr>
        <w:br/>
        <w:t xml:space="preserve">międzynarodowego </w:t>
      </w:r>
      <w:r w:rsidRPr="00E1754D">
        <w:rPr>
          <w:b/>
          <w:bCs/>
          <w:sz w:val="24"/>
          <w:szCs w:val="24"/>
        </w:rPr>
        <w:t xml:space="preserve">czasopisma naukowego </w:t>
      </w:r>
    </w:p>
    <w:p w:rsidR="00173F0D" w:rsidRDefault="00173F0D" w:rsidP="00173F0D">
      <w:pPr>
        <w:pStyle w:val="Standard"/>
        <w:spacing w:line="240" w:lineRule="auto"/>
        <w:jc w:val="center"/>
        <w:rPr>
          <w:b/>
          <w:bCs/>
        </w:rPr>
      </w:pPr>
    </w:p>
    <w:p w:rsidR="003555CA" w:rsidRPr="00BC5CDB" w:rsidRDefault="003555CA" w:rsidP="00E1754D">
      <w:pPr>
        <w:pStyle w:val="Standard"/>
        <w:spacing w:line="240" w:lineRule="auto"/>
        <w:rPr>
          <w:b/>
          <w:bCs/>
        </w:rPr>
      </w:pPr>
      <w:r w:rsidRPr="00BC5CDB">
        <w:rPr>
          <w:b/>
          <w:bCs/>
        </w:rPr>
        <w:t xml:space="preserve">Centrum Prawa Samorządowego i Prawa Finansów Lokalnych Uniwersytetu Gdańskiego oraz Uniwersytet Pavla Jozefa Šafárika w Koszycach podpisały porozumienie o współpracy przy wydawaniu czasopisma naukowego </w:t>
      </w:r>
      <w:r w:rsidRPr="00BC5CDB">
        <w:rPr>
          <w:b/>
          <w:bCs/>
          <w:i/>
        </w:rPr>
        <w:t>Financial Law Review</w:t>
      </w:r>
      <w:r w:rsidRPr="00BC5CDB">
        <w:rPr>
          <w:b/>
          <w:bCs/>
        </w:rPr>
        <w:t>. Stanowi to podstawę wielostronnej współpracy pomiędzy renomowanymi ośrodkami naukowymi z czterech krajów: Polski, Czech, Słowacji i Rosji mającej na celu wprowadzenie czasopisma do międzynarodowego obiegu naukowego.</w:t>
      </w:r>
      <w:r w:rsidR="00BC5CDB" w:rsidRPr="00BC5CDB">
        <w:rPr>
          <w:b/>
          <w:bCs/>
        </w:rPr>
        <w:t xml:space="preserve"> </w:t>
      </w:r>
      <w:r w:rsidR="00BA5D3E">
        <w:rPr>
          <w:b/>
          <w:bCs/>
        </w:rPr>
        <w:t>Ten</w:t>
      </w:r>
      <w:r w:rsidR="00BC5CDB">
        <w:rPr>
          <w:b/>
          <w:bCs/>
        </w:rPr>
        <w:t xml:space="preserve"> elektroniczn</w:t>
      </w:r>
      <w:r w:rsidR="00BA5D3E">
        <w:rPr>
          <w:b/>
          <w:bCs/>
        </w:rPr>
        <w:t>y</w:t>
      </w:r>
      <w:r w:rsidR="00BC5CDB">
        <w:rPr>
          <w:b/>
          <w:bCs/>
        </w:rPr>
        <w:t xml:space="preserve"> kwartalnik </w:t>
      </w:r>
      <w:r w:rsidR="00BA5D3E" w:rsidRPr="00BA5D3E">
        <w:rPr>
          <w:b/>
          <w:bCs/>
        </w:rPr>
        <w:t>poświęcon</w:t>
      </w:r>
      <w:r w:rsidR="00F2590B">
        <w:rPr>
          <w:b/>
          <w:bCs/>
        </w:rPr>
        <w:t>o</w:t>
      </w:r>
      <w:r w:rsidR="00BA5D3E" w:rsidRPr="00BA5D3E">
        <w:rPr>
          <w:b/>
          <w:bCs/>
        </w:rPr>
        <w:t xml:space="preserve"> problematyce finansów publicznych i prawa finansowego.</w:t>
      </w:r>
    </w:p>
    <w:p w:rsidR="00E1754D" w:rsidRPr="00E1754D" w:rsidRDefault="00344141" w:rsidP="00E1754D">
      <w:pPr>
        <w:pStyle w:val="Standard"/>
        <w:spacing w:line="240" w:lineRule="auto"/>
        <w:rPr>
          <w:bCs/>
        </w:rPr>
      </w:pPr>
      <w:r>
        <w:rPr>
          <w:bCs/>
        </w:rPr>
        <w:t>U</w:t>
      </w:r>
      <w:r w:rsidRPr="00344141">
        <w:rPr>
          <w:bCs/>
        </w:rPr>
        <w:t xml:space="preserve">roczyste podpisanie porozumienia o współpracy przy wydawaniu czasopisma naukowego </w:t>
      </w:r>
      <w:r w:rsidRPr="00344141">
        <w:rPr>
          <w:bCs/>
          <w:i/>
        </w:rPr>
        <w:t xml:space="preserve">Financial Law Review </w:t>
      </w:r>
      <w:r w:rsidRPr="00344141">
        <w:rPr>
          <w:bCs/>
        </w:rPr>
        <w:t>pomiędzy Centrum Prawa Samorządowego i Prawa Finansów Lokalnych Uniwersytetu Gdańskiego a Uniwersytetem Pa</w:t>
      </w:r>
      <w:r>
        <w:rPr>
          <w:bCs/>
        </w:rPr>
        <w:t xml:space="preserve">vla Jozefa Šafárika w Koszycach </w:t>
      </w:r>
      <w:r w:rsidR="00BB13B5">
        <w:rPr>
          <w:bCs/>
        </w:rPr>
        <w:t>odbyło się</w:t>
      </w:r>
      <w:r>
        <w:rPr>
          <w:bCs/>
        </w:rPr>
        <w:t xml:space="preserve"> </w:t>
      </w:r>
      <w:r w:rsidR="00E1754D" w:rsidRPr="00E1754D">
        <w:rPr>
          <w:bCs/>
        </w:rPr>
        <w:t>11 maja w Hotelu Olandia Strand w Borgholmie (Szwecja) podczas V Międzynarodowej Bałtyckiej Konferencji Prawa Finansowego „Prawo finansowe wobec wyzwań XXI wieku”</w:t>
      </w:r>
      <w:r>
        <w:rPr>
          <w:bCs/>
        </w:rPr>
        <w:t>. W</w:t>
      </w:r>
      <w:r w:rsidR="00E1754D" w:rsidRPr="00E1754D">
        <w:rPr>
          <w:bCs/>
        </w:rPr>
        <w:t xml:space="preserve"> imieniu U</w:t>
      </w:r>
      <w:r>
        <w:rPr>
          <w:bCs/>
        </w:rPr>
        <w:t xml:space="preserve">niwersytetu </w:t>
      </w:r>
      <w:r w:rsidR="00E1754D" w:rsidRPr="00E1754D">
        <w:rPr>
          <w:bCs/>
        </w:rPr>
        <w:t>G</w:t>
      </w:r>
      <w:r>
        <w:rPr>
          <w:bCs/>
        </w:rPr>
        <w:t>dańskiego porozumienie podpisał</w:t>
      </w:r>
      <w:r w:rsidR="00E1754D" w:rsidRPr="00E1754D">
        <w:rPr>
          <w:bCs/>
        </w:rPr>
        <w:t xml:space="preserve"> pro</w:t>
      </w:r>
      <w:r>
        <w:rPr>
          <w:bCs/>
        </w:rPr>
        <w:t>f. dr hab. Krzysztof Bielawski,</w:t>
      </w:r>
      <w:r w:rsidR="00E1754D" w:rsidRPr="00E1754D">
        <w:rPr>
          <w:bCs/>
        </w:rPr>
        <w:t xml:space="preserve"> Prorektor ds. Rozwoju i Współpracy z Gospodarką </w:t>
      </w:r>
      <w:r>
        <w:rPr>
          <w:bCs/>
        </w:rPr>
        <w:t xml:space="preserve">UG, a </w:t>
      </w:r>
      <w:r w:rsidR="00E1754D" w:rsidRPr="00E1754D">
        <w:rPr>
          <w:bCs/>
        </w:rPr>
        <w:t>w imieniu Uniwersytetu Pavla Jozefa Šafárika – prof. h. c. prof. JUDr. Vladi</w:t>
      </w:r>
      <w:r>
        <w:rPr>
          <w:bCs/>
        </w:rPr>
        <w:t xml:space="preserve">mír Babčák, CSc., </w:t>
      </w:r>
      <w:r w:rsidR="00E1754D" w:rsidRPr="00E1754D">
        <w:rPr>
          <w:bCs/>
        </w:rPr>
        <w:t>Kierownik Katedry Prawa Finansowego, Prawa Podatkowego i Ekonomii Wydziału Prawa</w:t>
      </w:r>
      <w:r>
        <w:rPr>
          <w:bCs/>
        </w:rPr>
        <w:t xml:space="preserve"> tejże uczelni</w:t>
      </w:r>
      <w:r w:rsidR="00E1754D" w:rsidRPr="00E1754D">
        <w:rPr>
          <w:bCs/>
        </w:rPr>
        <w:t xml:space="preserve">. W ceremonii podpisania porozumienia brała także udział prof. zw. dr hab. Jolanta Gliniecka występująca w potrójnej roli: organizatora konferencji, Redaktora Naczelnego </w:t>
      </w:r>
      <w:r w:rsidR="00E1754D" w:rsidRPr="00344141">
        <w:rPr>
          <w:bCs/>
          <w:i/>
        </w:rPr>
        <w:t>Financial Law Review</w:t>
      </w:r>
      <w:r w:rsidR="00E1754D" w:rsidRPr="00E1754D">
        <w:rPr>
          <w:bCs/>
        </w:rPr>
        <w:t xml:space="preserve"> i jednocześnie Kierownika Katedry Prawa Finansowego Wydziału Prawa i Administracji UG. </w:t>
      </w:r>
    </w:p>
    <w:p w:rsidR="00E1754D" w:rsidRPr="00E1754D" w:rsidRDefault="00E1754D" w:rsidP="00E1754D">
      <w:pPr>
        <w:pStyle w:val="Standard"/>
        <w:spacing w:line="240" w:lineRule="auto"/>
        <w:rPr>
          <w:bCs/>
        </w:rPr>
      </w:pPr>
      <w:r w:rsidRPr="00E1754D">
        <w:rPr>
          <w:bCs/>
        </w:rPr>
        <w:t xml:space="preserve">Wydarzeniu temu towarzyszyło uroczyste wręczenie wcześniej podpisanych umów przedstawicielom pozostałych dwóch Partnerów Wydawniczych </w:t>
      </w:r>
      <w:r w:rsidRPr="00344141">
        <w:rPr>
          <w:bCs/>
          <w:i/>
        </w:rPr>
        <w:t>Financial Law Review</w:t>
      </w:r>
      <w:r w:rsidR="00641AF0">
        <w:rPr>
          <w:bCs/>
        </w:rPr>
        <w:t xml:space="preserve"> w osobach </w:t>
      </w:r>
      <w:bookmarkStart w:id="0" w:name="_GoBack"/>
      <w:bookmarkEnd w:id="0"/>
      <w:r w:rsidRPr="00E1754D">
        <w:rPr>
          <w:bCs/>
        </w:rPr>
        <w:t>prof. dra hab. Petra Mrkývki</w:t>
      </w:r>
      <w:r w:rsidR="00344141">
        <w:rPr>
          <w:bCs/>
        </w:rPr>
        <w:t xml:space="preserve">, </w:t>
      </w:r>
      <w:r w:rsidRPr="00E1754D">
        <w:rPr>
          <w:bCs/>
        </w:rPr>
        <w:t xml:space="preserve">Kierownika Katedry Prawa Finansowego i Gospodarki Narodowej Wydziału Prawa Uniwersytetu Masaryka w Brnie oraz </w:t>
      </w:r>
      <w:r w:rsidRPr="00E1754D">
        <w:rPr>
          <w:bCs/>
          <w:lang w:val="ru-RU"/>
        </w:rPr>
        <w:t>prof. dr nauk prawnych, Sentcovej (Ka</w:t>
      </w:r>
      <w:r w:rsidR="00344141">
        <w:rPr>
          <w:bCs/>
          <w:lang w:val="ru-RU"/>
        </w:rPr>
        <w:t xml:space="preserve">rasewej) Mariny Walentynownej, </w:t>
      </w:r>
      <w:r w:rsidRPr="00E1754D">
        <w:rPr>
          <w:bCs/>
          <w:lang w:val="ru-RU"/>
        </w:rPr>
        <w:t>Kierownika Katedry Prawa Finansowego, Wydziału Prawa, Państwowego Uniwersytetu w Woroneżu.</w:t>
      </w:r>
    </w:p>
    <w:p w:rsidR="00E1754D" w:rsidRPr="00E1754D" w:rsidRDefault="00E1754D" w:rsidP="00E1754D">
      <w:pPr>
        <w:pStyle w:val="Standard"/>
        <w:spacing w:line="240" w:lineRule="auto"/>
        <w:rPr>
          <w:bCs/>
        </w:rPr>
      </w:pPr>
      <w:r w:rsidRPr="00E1754D">
        <w:rPr>
          <w:bCs/>
        </w:rPr>
        <w:t xml:space="preserve">Podpisane porozumienia stanowią podstawę wielostronnej współpracy pomiędzy renomowanymi ośrodkami naukowymi z czterech krajów: Polski, Czech, Słowacji i Rosji mającej na celu wprowadzenie </w:t>
      </w:r>
      <w:r w:rsidRPr="00BA5D3E">
        <w:rPr>
          <w:bCs/>
          <w:i/>
        </w:rPr>
        <w:lastRenderedPageBreak/>
        <w:t>Financial Law Review</w:t>
      </w:r>
      <w:r w:rsidRPr="00E1754D">
        <w:rPr>
          <w:bCs/>
        </w:rPr>
        <w:t xml:space="preserve"> do międzynarodowego obiegu naukowego. Zakładają one udział Parterów Wydawniczych w organach czasopisma, pracach redakcyjnych oraz kosztach jego wydawania. </w:t>
      </w:r>
    </w:p>
    <w:p w:rsidR="00E1754D" w:rsidRPr="00E1754D" w:rsidRDefault="00E1754D" w:rsidP="00E1754D">
      <w:pPr>
        <w:pStyle w:val="Standard"/>
        <w:spacing w:line="240" w:lineRule="auto"/>
        <w:rPr>
          <w:bCs/>
        </w:rPr>
      </w:pPr>
      <w:r w:rsidRPr="00BA5D3E">
        <w:rPr>
          <w:bCs/>
          <w:i/>
        </w:rPr>
        <w:t>Financial Law Review</w:t>
      </w:r>
      <w:r w:rsidRPr="00E1754D">
        <w:rPr>
          <w:bCs/>
        </w:rPr>
        <w:t xml:space="preserve"> jest międzynarodowym, elektronicznym czasopismem naukowym poświęconym problematyce finansów publicznych i prawa finansowego. </w:t>
      </w:r>
    </w:p>
    <w:p w:rsidR="00E1754D" w:rsidRPr="00E1754D" w:rsidRDefault="00E1754D" w:rsidP="00E1754D">
      <w:pPr>
        <w:pStyle w:val="Standard"/>
        <w:spacing w:line="240" w:lineRule="auto"/>
        <w:rPr>
          <w:bCs/>
        </w:rPr>
      </w:pPr>
      <w:r w:rsidRPr="00E1754D">
        <w:rPr>
          <w:bCs/>
        </w:rPr>
        <w:t>Misją czasopisma jest stworzenie forum wymiany wiedzy i poglądów w ramach środowiska naukowego oraz popularyzacja jego dorobku wśród finansowców oraz przedstawicieli biznesu i polityki. W swoim założeniu ma stanowić pomost pomiędzy nauką a praktyką umożliwiający dwustronny przepływ inspiracji i idei oraz wspólne rozwiązywanie złożonych problemów współczesnego świata finansów.</w:t>
      </w:r>
    </w:p>
    <w:p w:rsidR="00E1754D" w:rsidRPr="00BA5D3E" w:rsidRDefault="00E1754D" w:rsidP="00E1754D">
      <w:pPr>
        <w:pStyle w:val="Standard"/>
        <w:spacing w:line="240" w:lineRule="auto"/>
        <w:rPr>
          <w:b/>
          <w:bCs/>
        </w:rPr>
      </w:pPr>
      <w:r w:rsidRPr="00BA5D3E">
        <w:rPr>
          <w:b/>
          <w:bCs/>
        </w:rPr>
        <w:t xml:space="preserve">Zapraszamy na stronę internetową </w:t>
      </w:r>
      <w:r w:rsidRPr="00BA5D3E">
        <w:rPr>
          <w:b/>
          <w:bCs/>
          <w:i/>
        </w:rPr>
        <w:t>Financial Law Review</w:t>
      </w:r>
      <w:r w:rsidR="00AD7F04" w:rsidRPr="00BA5D3E">
        <w:rPr>
          <w:b/>
          <w:bCs/>
        </w:rPr>
        <w:t>:</w:t>
      </w:r>
      <w:r w:rsidRPr="00BA5D3E">
        <w:rPr>
          <w:b/>
          <w:bCs/>
        </w:rPr>
        <w:t xml:space="preserve"> </w:t>
      </w:r>
      <w:hyperlink r:id="rId10" w:history="1">
        <w:r w:rsidRPr="00BA5D3E">
          <w:rPr>
            <w:rStyle w:val="Hipercze"/>
            <w:b/>
            <w:bCs/>
          </w:rPr>
          <w:t>http://ww</w:t>
        </w:r>
        <w:r w:rsidRPr="00BA5D3E">
          <w:rPr>
            <w:rStyle w:val="Hipercze"/>
            <w:b/>
            <w:bCs/>
          </w:rPr>
          <w:t>w</w:t>
        </w:r>
        <w:r w:rsidRPr="00BA5D3E">
          <w:rPr>
            <w:rStyle w:val="Hipercze"/>
            <w:b/>
            <w:bCs/>
          </w:rPr>
          <w:t>.ejournals.eu/FLR/</w:t>
        </w:r>
      </w:hyperlink>
      <w:r w:rsidRPr="00BA5D3E">
        <w:rPr>
          <w:b/>
          <w:bCs/>
        </w:rPr>
        <w:t xml:space="preserve"> </w:t>
      </w:r>
    </w:p>
    <w:p w:rsidR="00583AE3" w:rsidRPr="00583AE3" w:rsidRDefault="00583AE3" w:rsidP="00E1754D">
      <w:pPr>
        <w:pStyle w:val="Standard"/>
        <w:spacing w:line="240" w:lineRule="auto"/>
        <w:rPr>
          <w:b/>
        </w:rPr>
      </w:pPr>
    </w:p>
    <w:sectPr w:rsidR="00583AE3" w:rsidRPr="00583A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45" w:rsidRDefault="00F37D45">
      <w:pPr>
        <w:spacing w:after="0" w:line="240" w:lineRule="auto"/>
      </w:pPr>
      <w:r>
        <w:separator/>
      </w:r>
    </w:p>
  </w:endnote>
  <w:endnote w:type="continuationSeparator" w:id="0">
    <w:p w:rsidR="00F37D45" w:rsidRDefault="00F3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45" w:rsidRDefault="00F37D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7D45" w:rsidRDefault="00F3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50A43"/>
    <w:rsid w:val="00057ECD"/>
    <w:rsid w:val="000768F0"/>
    <w:rsid w:val="00092709"/>
    <w:rsid w:val="000A66DE"/>
    <w:rsid w:val="000B5060"/>
    <w:rsid w:val="000D3658"/>
    <w:rsid w:val="000E5494"/>
    <w:rsid w:val="00105272"/>
    <w:rsid w:val="00106B9B"/>
    <w:rsid w:val="001419ED"/>
    <w:rsid w:val="001472A8"/>
    <w:rsid w:val="001529C4"/>
    <w:rsid w:val="00155C38"/>
    <w:rsid w:val="00171D7F"/>
    <w:rsid w:val="00173F0D"/>
    <w:rsid w:val="00173F36"/>
    <w:rsid w:val="0018211E"/>
    <w:rsid w:val="001A1FB3"/>
    <w:rsid w:val="001C572D"/>
    <w:rsid w:val="001D4EAC"/>
    <w:rsid w:val="001E4296"/>
    <w:rsid w:val="00202104"/>
    <w:rsid w:val="00212259"/>
    <w:rsid w:val="00222A2A"/>
    <w:rsid w:val="002245DB"/>
    <w:rsid w:val="00227665"/>
    <w:rsid w:val="002322B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C54C4"/>
    <w:rsid w:val="00304536"/>
    <w:rsid w:val="00314B05"/>
    <w:rsid w:val="00325571"/>
    <w:rsid w:val="00325EF9"/>
    <w:rsid w:val="003327C5"/>
    <w:rsid w:val="00333A39"/>
    <w:rsid w:val="00344141"/>
    <w:rsid w:val="00344199"/>
    <w:rsid w:val="003555CA"/>
    <w:rsid w:val="00365A90"/>
    <w:rsid w:val="00366111"/>
    <w:rsid w:val="0036689F"/>
    <w:rsid w:val="0037253A"/>
    <w:rsid w:val="003A7E7B"/>
    <w:rsid w:val="003B3921"/>
    <w:rsid w:val="003C0DC0"/>
    <w:rsid w:val="003C5786"/>
    <w:rsid w:val="003D0CD7"/>
    <w:rsid w:val="003D43E8"/>
    <w:rsid w:val="003E53E6"/>
    <w:rsid w:val="003F728D"/>
    <w:rsid w:val="004056B4"/>
    <w:rsid w:val="004151F6"/>
    <w:rsid w:val="00441E77"/>
    <w:rsid w:val="0045226E"/>
    <w:rsid w:val="00470D90"/>
    <w:rsid w:val="004716B4"/>
    <w:rsid w:val="004B2691"/>
    <w:rsid w:val="004B36EE"/>
    <w:rsid w:val="004C1979"/>
    <w:rsid w:val="004C644C"/>
    <w:rsid w:val="004C65BE"/>
    <w:rsid w:val="004D0865"/>
    <w:rsid w:val="004D22EF"/>
    <w:rsid w:val="004D5785"/>
    <w:rsid w:val="00530030"/>
    <w:rsid w:val="005509A2"/>
    <w:rsid w:val="00572003"/>
    <w:rsid w:val="005725C6"/>
    <w:rsid w:val="00583AE3"/>
    <w:rsid w:val="005869C3"/>
    <w:rsid w:val="0059256A"/>
    <w:rsid w:val="005A12CA"/>
    <w:rsid w:val="005A362F"/>
    <w:rsid w:val="005A452B"/>
    <w:rsid w:val="005A5E96"/>
    <w:rsid w:val="005B1960"/>
    <w:rsid w:val="005B4C54"/>
    <w:rsid w:val="005C25F9"/>
    <w:rsid w:val="005C3CE7"/>
    <w:rsid w:val="005C578D"/>
    <w:rsid w:val="005D1596"/>
    <w:rsid w:val="005E11E6"/>
    <w:rsid w:val="005E68AF"/>
    <w:rsid w:val="00603757"/>
    <w:rsid w:val="006037EB"/>
    <w:rsid w:val="00626283"/>
    <w:rsid w:val="0062768E"/>
    <w:rsid w:val="00641AF0"/>
    <w:rsid w:val="0064432F"/>
    <w:rsid w:val="006611D9"/>
    <w:rsid w:val="0067077B"/>
    <w:rsid w:val="0067395C"/>
    <w:rsid w:val="006B1472"/>
    <w:rsid w:val="006B75A4"/>
    <w:rsid w:val="006C3372"/>
    <w:rsid w:val="006D2BCA"/>
    <w:rsid w:val="006D3DAA"/>
    <w:rsid w:val="006D55EF"/>
    <w:rsid w:val="006E74D5"/>
    <w:rsid w:val="007252B8"/>
    <w:rsid w:val="00736650"/>
    <w:rsid w:val="00743D88"/>
    <w:rsid w:val="0076721C"/>
    <w:rsid w:val="00777A38"/>
    <w:rsid w:val="00787DC8"/>
    <w:rsid w:val="0079069D"/>
    <w:rsid w:val="007A2AA1"/>
    <w:rsid w:val="007A617F"/>
    <w:rsid w:val="007B0B4C"/>
    <w:rsid w:val="007E340B"/>
    <w:rsid w:val="007F074C"/>
    <w:rsid w:val="007F4B57"/>
    <w:rsid w:val="007F67CC"/>
    <w:rsid w:val="00800DCD"/>
    <w:rsid w:val="00806179"/>
    <w:rsid w:val="00811130"/>
    <w:rsid w:val="00811224"/>
    <w:rsid w:val="008228B7"/>
    <w:rsid w:val="0082441B"/>
    <w:rsid w:val="00826DD2"/>
    <w:rsid w:val="00826DE3"/>
    <w:rsid w:val="00832C50"/>
    <w:rsid w:val="008700C0"/>
    <w:rsid w:val="008759D4"/>
    <w:rsid w:val="008802DE"/>
    <w:rsid w:val="008A3DE5"/>
    <w:rsid w:val="008B194E"/>
    <w:rsid w:val="008D152C"/>
    <w:rsid w:val="008D5F80"/>
    <w:rsid w:val="008F0175"/>
    <w:rsid w:val="00904955"/>
    <w:rsid w:val="009100D1"/>
    <w:rsid w:val="0092109C"/>
    <w:rsid w:val="009361D0"/>
    <w:rsid w:val="00950BD4"/>
    <w:rsid w:val="009567D5"/>
    <w:rsid w:val="00971C92"/>
    <w:rsid w:val="00972FD4"/>
    <w:rsid w:val="00991166"/>
    <w:rsid w:val="00992839"/>
    <w:rsid w:val="009B0CAC"/>
    <w:rsid w:val="009C23E1"/>
    <w:rsid w:val="009E137D"/>
    <w:rsid w:val="009E561F"/>
    <w:rsid w:val="009F1C55"/>
    <w:rsid w:val="00A02FD6"/>
    <w:rsid w:val="00A135B7"/>
    <w:rsid w:val="00A3542B"/>
    <w:rsid w:val="00A3769F"/>
    <w:rsid w:val="00A40DEA"/>
    <w:rsid w:val="00A521FF"/>
    <w:rsid w:val="00AB2DA6"/>
    <w:rsid w:val="00AD48FF"/>
    <w:rsid w:val="00AD7F04"/>
    <w:rsid w:val="00AE00CD"/>
    <w:rsid w:val="00AE58BE"/>
    <w:rsid w:val="00AF6D28"/>
    <w:rsid w:val="00B00C3B"/>
    <w:rsid w:val="00B03699"/>
    <w:rsid w:val="00B50C26"/>
    <w:rsid w:val="00B575BB"/>
    <w:rsid w:val="00B604A1"/>
    <w:rsid w:val="00B715ED"/>
    <w:rsid w:val="00B71BF1"/>
    <w:rsid w:val="00B85715"/>
    <w:rsid w:val="00B86069"/>
    <w:rsid w:val="00BA5D3E"/>
    <w:rsid w:val="00BA7F6E"/>
    <w:rsid w:val="00BB13B5"/>
    <w:rsid w:val="00BB27C7"/>
    <w:rsid w:val="00BB47D5"/>
    <w:rsid w:val="00BC2B99"/>
    <w:rsid w:val="00BC40F4"/>
    <w:rsid w:val="00BC5CDB"/>
    <w:rsid w:val="00BC7E30"/>
    <w:rsid w:val="00BD28BC"/>
    <w:rsid w:val="00BD2E1B"/>
    <w:rsid w:val="00BD5D50"/>
    <w:rsid w:val="00C03509"/>
    <w:rsid w:val="00C16A25"/>
    <w:rsid w:val="00C2032A"/>
    <w:rsid w:val="00C23186"/>
    <w:rsid w:val="00C34BC3"/>
    <w:rsid w:val="00C37B2E"/>
    <w:rsid w:val="00C52F4B"/>
    <w:rsid w:val="00C67F3F"/>
    <w:rsid w:val="00C71317"/>
    <w:rsid w:val="00C940CB"/>
    <w:rsid w:val="00CB2C9B"/>
    <w:rsid w:val="00CE1D2E"/>
    <w:rsid w:val="00CF561D"/>
    <w:rsid w:val="00D173CD"/>
    <w:rsid w:val="00D17AEB"/>
    <w:rsid w:val="00D3389C"/>
    <w:rsid w:val="00D458A0"/>
    <w:rsid w:val="00D5030B"/>
    <w:rsid w:val="00D60A40"/>
    <w:rsid w:val="00D618EF"/>
    <w:rsid w:val="00D74569"/>
    <w:rsid w:val="00DA755E"/>
    <w:rsid w:val="00DB41E7"/>
    <w:rsid w:val="00DB65B5"/>
    <w:rsid w:val="00DB6CE7"/>
    <w:rsid w:val="00DB7E22"/>
    <w:rsid w:val="00DC2493"/>
    <w:rsid w:val="00DC389A"/>
    <w:rsid w:val="00DC5DF2"/>
    <w:rsid w:val="00DD1499"/>
    <w:rsid w:val="00DD1F41"/>
    <w:rsid w:val="00DD20DB"/>
    <w:rsid w:val="00DF1EFA"/>
    <w:rsid w:val="00DF2581"/>
    <w:rsid w:val="00DF70D6"/>
    <w:rsid w:val="00E02636"/>
    <w:rsid w:val="00E14A88"/>
    <w:rsid w:val="00E1754D"/>
    <w:rsid w:val="00E17EC8"/>
    <w:rsid w:val="00E303B5"/>
    <w:rsid w:val="00E36381"/>
    <w:rsid w:val="00E3754D"/>
    <w:rsid w:val="00E4196F"/>
    <w:rsid w:val="00E51455"/>
    <w:rsid w:val="00E64940"/>
    <w:rsid w:val="00E6534E"/>
    <w:rsid w:val="00E73FA6"/>
    <w:rsid w:val="00E74063"/>
    <w:rsid w:val="00E92F01"/>
    <w:rsid w:val="00EA00EF"/>
    <w:rsid w:val="00EB2155"/>
    <w:rsid w:val="00EB44F3"/>
    <w:rsid w:val="00EF7F34"/>
    <w:rsid w:val="00F14B8E"/>
    <w:rsid w:val="00F233D2"/>
    <w:rsid w:val="00F2590B"/>
    <w:rsid w:val="00F37D45"/>
    <w:rsid w:val="00F43862"/>
    <w:rsid w:val="00F82D0B"/>
    <w:rsid w:val="00F846B1"/>
    <w:rsid w:val="00FA1DF2"/>
    <w:rsid w:val="00FA7378"/>
    <w:rsid w:val="00FB4C2F"/>
    <w:rsid w:val="00FB5F83"/>
    <w:rsid w:val="00FD10C4"/>
    <w:rsid w:val="00FE034B"/>
    <w:rsid w:val="00FE2D8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journals.eu/FL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69288B6C</Template>
  <TotalTime>132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446</cp:revision>
  <cp:lastPrinted>2018-02-14T11:23:00Z</cp:lastPrinted>
  <dcterms:created xsi:type="dcterms:W3CDTF">2018-03-12T10:16:00Z</dcterms:created>
  <dcterms:modified xsi:type="dcterms:W3CDTF">2019-05-17T09:35:00Z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