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dr Beata Czechowska-Derkacz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rzecznik prasowy Uniwersytetu Gdańskiego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ul. Bażyńskiego 8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80-309 Gdańsk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tel.: (58) 523 25 84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tel. kom. 725 991 088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330000"/>
          <w:sz w:val="20"/>
          <w:szCs w:val="20"/>
          <w:lang w:val="en-US"/>
        </w:rPr>
      </w:pPr>
      <w:r w:rsidRPr="00AB5280">
        <w:rPr>
          <w:rFonts w:ascii="Calibri" w:hAnsi="Calibri" w:cs="Calibri"/>
          <w:color w:val="000000"/>
          <w:sz w:val="20"/>
          <w:szCs w:val="20"/>
          <w:lang w:val="en-US"/>
        </w:rPr>
        <w:t xml:space="preserve">e-mail </w:t>
      </w:r>
      <w:hyperlink r:id="rId7" w:history="1">
        <w:r w:rsidRPr="00AB5280">
          <w:rPr>
            <w:rStyle w:val="Hipercze"/>
            <w:rFonts w:ascii="Calibri" w:hAnsi="Calibri" w:cs="Calibri"/>
            <w:sz w:val="20"/>
            <w:szCs w:val="20"/>
            <w:lang w:val="en-US"/>
          </w:rPr>
          <w:t>prasa@ug.edu.pl</w:t>
        </w:r>
      </w:hyperlink>
    </w:p>
    <w:p w:rsidR="005D5EDD" w:rsidRPr="00AB5280" w:rsidRDefault="00190D4A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  <w:lang w:val="en-US"/>
        </w:rPr>
      </w:pPr>
      <w:hyperlink r:id="rId8" w:history="1">
        <w:r w:rsidR="005D5EDD" w:rsidRPr="00AB5280">
          <w:rPr>
            <w:rStyle w:val="Hipercze"/>
            <w:rFonts w:ascii="Calibri" w:hAnsi="Calibri" w:cs="Calibri"/>
            <w:sz w:val="20"/>
            <w:szCs w:val="20"/>
            <w:lang w:val="en-US"/>
          </w:rPr>
          <w:t>http://www.ug.edu.pl/pl</w:t>
        </w:r>
      </w:hyperlink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AB5280">
        <w:rPr>
          <w:rFonts w:ascii="Calibri" w:hAnsi="Calibri" w:cs="Calibri"/>
          <w:sz w:val="22"/>
          <w:szCs w:val="22"/>
        </w:rPr>
        <w:t xml:space="preserve">Gdańsk, </w:t>
      </w:r>
      <w:r w:rsidR="00164BE5">
        <w:rPr>
          <w:rFonts w:ascii="Calibri" w:hAnsi="Calibri" w:cs="Calibri"/>
          <w:sz w:val="22"/>
          <w:szCs w:val="22"/>
        </w:rPr>
        <w:t>21</w:t>
      </w:r>
      <w:r w:rsidRPr="00AB5280">
        <w:rPr>
          <w:rFonts w:ascii="Calibri" w:hAnsi="Calibri" w:cs="Calibri"/>
          <w:sz w:val="22"/>
          <w:szCs w:val="22"/>
        </w:rPr>
        <w:t xml:space="preserve"> marca 2019</w:t>
      </w: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b/>
          <w:smallCaps/>
          <w:sz w:val="22"/>
          <w:szCs w:val="22"/>
        </w:rPr>
      </w:pPr>
    </w:p>
    <w:p w:rsidR="005D5EDD" w:rsidRPr="00815AAE" w:rsidRDefault="005D5EDD" w:rsidP="00815AAE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center"/>
        <w:rPr>
          <w:rFonts w:asciiTheme="minorHAnsi" w:hAnsiTheme="minorHAnsi" w:cstheme="minorHAnsi"/>
          <w:b/>
        </w:rPr>
      </w:pPr>
      <w:bookmarkStart w:id="0" w:name="_GoBack"/>
      <w:r w:rsidRPr="00815AAE">
        <w:rPr>
          <w:rFonts w:asciiTheme="minorHAnsi" w:hAnsiTheme="minorHAnsi" w:cstheme="minorHAnsi"/>
          <w:b/>
        </w:rPr>
        <w:t>Informacja prasowa</w:t>
      </w:r>
    </w:p>
    <w:p w:rsidR="00815AAE" w:rsidRPr="00815AAE" w:rsidRDefault="00815AAE" w:rsidP="00815AAE">
      <w:pPr>
        <w:jc w:val="center"/>
        <w:rPr>
          <w:rFonts w:asciiTheme="minorHAnsi" w:eastAsia="Calibri" w:hAnsiTheme="minorHAnsi" w:cstheme="minorHAnsi"/>
          <w:b/>
          <w:bCs/>
        </w:rPr>
      </w:pPr>
    </w:p>
    <w:p w:rsidR="00164BE5" w:rsidRPr="00815AAE" w:rsidRDefault="00164BE5" w:rsidP="00815AAE">
      <w:pPr>
        <w:jc w:val="center"/>
        <w:rPr>
          <w:rFonts w:asciiTheme="minorHAnsi" w:eastAsia="Calibri" w:hAnsiTheme="minorHAnsi" w:cstheme="minorHAnsi"/>
          <w:b/>
          <w:bCs/>
        </w:rPr>
      </w:pPr>
      <w:r w:rsidRPr="00815AAE">
        <w:rPr>
          <w:rFonts w:asciiTheme="minorHAnsi" w:eastAsia="Calibri" w:hAnsiTheme="minorHAnsi" w:cstheme="minorHAnsi"/>
          <w:b/>
          <w:bCs/>
        </w:rPr>
        <w:t>Targi Akademia i Dni Otwarte UG 2019 za nami</w:t>
      </w:r>
    </w:p>
    <w:p w:rsidR="00815AAE" w:rsidRPr="00815AAE" w:rsidRDefault="00815AAE" w:rsidP="00815AAE">
      <w:pPr>
        <w:jc w:val="both"/>
        <w:rPr>
          <w:rFonts w:asciiTheme="minorHAnsi" w:eastAsia="Calibri" w:hAnsiTheme="minorHAnsi" w:cstheme="minorHAnsi"/>
          <w:bCs/>
        </w:rPr>
      </w:pPr>
    </w:p>
    <w:p w:rsidR="00815AAE" w:rsidRPr="00815AAE" w:rsidRDefault="00815AAE" w:rsidP="00815AAE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815AAE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Zakończyła się kolejna edycja Targów Akademia. Tegoroczne targi to ponad 60 wystawców, niemal 10 000 zwiedzających, DNI OTWRATE UG, warsztaty, wykłady, a przede wszystkim merytoryczne rekrutacyjne i maturalne spotkania. </w:t>
      </w:r>
    </w:p>
    <w:p w:rsidR="00815AAE" w:rsidRPr="00815AAE" w:rsidRDefault="00815AAE" w:rsidP="00815AAE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815AAE" w:rsidRPr="00815AAE" w:rsidRDefault="00815AAE" w:rsidP="00815AAE">
      <w:pPr>
        <w:rPr>
          <w:rFonts w:asciiTheme="minorHAnsi" w:hAnsiTheme="minorHAnsi" w:cstheme="minorHAnsi"/>
          <w:sz w:val="22"/>
          <w:szCs w:val="22"/>
        </w:rPr>
      </w:pPr>
      <w:r w:rsidRPr="00815AAE">
        <w:rPr>
          <w:rFonts w:asciiTheme="minorHAnsi" w:hAnsiTheme="minorHAnsi" w:cstheme="minorHAnsi"/>
          <w:sz w:val="22"/>
          <w:szCs w:val="22"/>
        </w:rPr>
        <w:t xml:space="preserve">Targi AKADEMIA to </w:t>
      </w:r>
      <w:r w:rsidRPr="00815AAE">
        <w:rPr>
          <w:rFonts w:asciiTheme="minorHAnsi" w:eastAsia="Calibri" w:hAnsiTheme="minorHAnsi" w:cstheme="minorHAnsi"/>
          <w:bCs/>
          <w:sz w:val="22"/>
          <w:szCs w:val="22"/>
        </w:rPr>
        <w:t>największe edukacyjne spotkania na Pomorzu</w:t>
      </w:r>
      <w:r w:rsidRPr="00815AAE">
        <w:rPr>
          <w:rFonts w:asciiTheme="minorHAnsi" w:hAnsiTheme="minorHAnsi" w:cstheme="minorHAnsi"/>
          <w:sz w:val="22"/>
          <w:szCs w:val="22"/>
        </w:rPr>
        <w:t xml:space="preserve">. Każdego roku towarzyszą rocznicy powstania Uniwersytetu Gdańskiego i są wpisane w obchody Święta Uczelni; w tym roku odbywały się w dniach 19-20 marca na terenie Kampusu UG w Gdańsku Oliwie. </w:t>
      </w:r>
    </w:p>
    <w:p w:rsidR="00815AAE" w:rsidRPr="00815AAE" w:rsidRDefault="00815AAE" w:rsidP="00815AAE">
      <w:pPr>
        <w:rPr>
          <w:rFonts w:asciiTheme="minorHAnsi" w:hAnsiTheme="minorHAnsi" w:cstheme="minorHAnsi"/>
          <w:b/>
          <w:sz w:val="22"/>
          <w:szCs w:val="22"/>
        </w:rPr>
      </w:pPr>
    </w:p>
    <w:p w:rsidR="00815AAE" w:rsidRPr="00815AAE" w:rsidRDefault="00815AAE" w:rsidP="00815AAE">
      <w:pPr>
        <w:rPr>
          <w:rFonts w:asciiTheme="minorHAnsi" w:hAnsiTheme="minorHAnsi" w:cstheme="minorHAnsi"/>
          <w:sz w:val="22"/>
          <w:szCs w:val="22"/>
        </w:rPr>
      </w:pPr>
      <w:r w:rsidRPr="00815AAE">
        <w:rPr>
          <w:rFonts w:asciiTheme="minorHAnsi" w:hAnsiTheme="minorHAnsi" w:cstheme="minorHAnsi"/>
          <w:b/>
          <w:sz w:val="22"/>
          <w:szCs w:val="22"/>
        </w:rPr>
        <w:t>W tegorocznych targach wzięło udział ponad 60 wystawców z całej Polski, w tym aż 14 stoisk należało do Uniwersytetu Gdańskiego. Targi odwiedziło niemal 10 000 odwiedzających</w:t>
      </w:r>
      <w:r w:rsidRPr="00815AAE">
        <w:rPr>
          <w:rFonts w:asciiTheme="minorHAnsi" w:hAnsiTheme="minorHAnsi" w:cstheme="minorHAnsi"/>
          <w:sz w:val="22"/>
          <w:szCs w:val="22"/>
        </w:rPr>
        <w:t xml:space="preserve">, w większości była to młodzież szkolna ze szkół Trójmiasta i pomorskiego regionu oraz nauczyciele. </w:t>
      </w:r>
    </w:p>
    <w:p w:rsidR="00190D4A" w:rsidRDefault="00190D4A" w:rsidP="00815AAE">
      <w:pPr>
        <w:rPr>
          <w:rFonts w:asciiTheme="minorHAnsi" w:hAnsiTheme="minorHAnsi" w:cstheme="minorHAnsi"/>
          <w:sz w:val="22"/>
          <w:szCs w:val="22"/>
        </w:rPr>
      </w:pPr>
    </w:p>
    <w:p w:rsidR="00815AAE" w:rsidRPr="00815AAE" w:rsidRDefault="00815AAE" w:rsidP="00815AAE">
      <w:pPr>
        <w:rPr>
          <w:rFonts w:asciiTheme="minorHAnsi" w:hAnsiTheme="minorHAnsi" w:cstheme="minorHAnsi"/>
          <w:sz w:val="22"/>
          <w:szCs w:val="22"/>
        </w:rPr>
      </w:pPr>
      <w:r w:rsidRPr="00815AAE">
        <w:rPr>
          <w:rFonts w:asciiTheme="minorHAnsi" w:hAnsiTheme="minorHAnsi" w:cstheme="minorHAnsi"/>
          <w:sz w:val="22"/>
          <w:szCs w:val="22"/>
        </w:rPr>
        <w:t xml:space="preserve">Na Targach AKADEMIA zaprezentowały się niemal wszystkie uczelnie z Trójmiasta, a także publiczne i niepubliczne szkoły z całej Polski. Nie zabrakło ofert szkół pomaturalnych czy językowych. </w:t>
      </w:r>
    </w:p>
    <w:p w:rsidR="00815AAE" w:rsidRPr="00815AAE" w:rsidRDefault="00815AAE" w:rsidP="00815AAE">
      <w:pPr>
        <w:rPr>
          <w:rFonts w:asciiTheme="minorHAnsi" w:hAnsiTheme="minorHAnsi" w:cstheme="minorHAnsi"/>
          <w:sz w:val="22"/>
          <w:szCs w:val="22"/>
        </w:rPr>
      </w:pPr>
    </w:p>
    <w:p w:rsidR="00815AAE" w:rsidRPr="00815AAE" w:rsidRDefault="00815AAE" w:rsidP="00815AAE">
      <w:pPr>
        <w:rPr>
          <w:rFonts w:asciiTheme="minorHAnsi" w:hAnsiTheme="minorHAnsi" w:cstheme="minorHAnsi"/>
          <w:b/>
          <w:sz w:val="22"/>
          <w:szCs w:val="22"/>
        </w:rPr>
      </w:pPr>
      <w:r w:rsidRPr="00815AAE">
        <w:rPr>
          <w:rFonts w:asciiTheme="minorHAnsi" w:hAnsiTheme="minorHAnsi" w:cstheme="minorHAnsi"/>
          <w:sz w:val="22"/>
          <w:szCs w:val="22"/>
        </w:rPr>
        <w:t xml:space="preserve">Swoją ofertę zaprezentował Uniwersytet Gdański. W czasie rekrutacji na rok akademicki 2019/2020 Uczelnia oferuje ponad 80 kierunków studiów na wszystkich poziomach kształcenia, a w planach jest uruchomienie dziewięciu nowych: </w:t>
      </w:r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Informatyka o profilu praktycznym, Zarządzanie instytucjami służby zdrowia, Produkcja form audiowizualnych</w:t>
      </w:r>
      <w:r w:rsidRPr="00815AAE">
        <w:rPr>
          <w:rStyle w:val="bold"/>
          <w:rFonts w:asciiTheme="minorHAnsi" w:hAnsiTheme="minorHAnsi" w:cstheme="minorHAnsi"/>
          <w:sz w:val="22"/>
          <w:szCs w:val="22"/>
        </w:rPr>
        <w:t xml:space="preserve">, </w:t>
      </w:r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Pedagogika przedszkolna i wczesnoszkolna, </w:t>
      </w:r>
      <w:r w:rsidRPr="00815AAE">
        <w:rPr>
          <w:rFonts w:asciiTheme="minorHAnsi" w:hAnsiTheme="minorHAnsi" w:cstheme="minorHAnsi"/>
          <w:b/>
          <w:sz w:val="22"/>
          <w:szCs w:val="22"/>
        </w:rPr>
        <w:t xml:space="preserve">Ubezpieczenia </w:t>
      </w:r>
      <w:r w:rsidRPr="00815AAE">
        <w:rPr>
          <w:rFonts w:asciiTheme="minorHAnsi" w:hAnsiTheme="minorHAnsi" w:cstheme="minorHAnsi"/>
          <w:sz w:val="22"/>
          <w:szCs w:val="22"/>
        </w:rPr>
        <w:t xml:space="preserve">- </w:t>
      </w:r>
      <w:r w:rsidRPr="00815AAE">
        <w:rPr>
          <w:rFonts w:asciiTheme="minorHAnsi" w:hAnsiTheme="minorHAnsi" w:cstheme="minorHAnsi"/>
          <w:b/>
          <w:sz w:val="22"/>
          <w:szCs w:val="22"/>
        </w:rPr>
        <w:t xml:space="preserve">studia interdyscyplinarne, </w:t>
      </w:r>
      <w:proofErr w:type="spellStart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Criminology</w:t>
      </w:r>
      <w:proofErr w:type="spellEnd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 and </w:t>
      </w:r>
      <w:proofErr w:type="spellStart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criminal</w:t>
      </w:r>
      <w:proofErr w:type="spellEnd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justice</w:t>
      </w:r>
      <w:proofErr w:type="spellEnd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 </w:t>
      </w:r>
      <w:r w:rsidRPr="00815AAE">
        <w:rPr>
          <w:rStyle w:val="bold"/>
          <w:rFonts w:asciiTheme="minorHAnsi" w:hAnsiTheme="minorHAnsi" w:cstheme="minorHAnsi"/>
          <w:sz w:val="22"/>
          <w:szCs w:val="22"/>
        </w:rPr>
        <w:t xml:space="preserve">(studia w języku angielskim), </w:t>
      </w:r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Geografia fizyczna z </w:t>
      </w:r>
      <w:proofErr w:type="spellStart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geoinformacją</w:t>
      </w:r>
      <w:proofErr w:type="spellEnd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, Geografia społeczno-ekonomiczna z elementami GIS </w:t>
      </w:r>
      <w:r w:rsidRPr="00815AAE">
        <w:rPr>
          <w:rStyle w:val="bold"/>
          <w:rFonts w:asciiTheme="minorHAnsi" w:hAnsiTheme="minorHAnsi" w:cstheme="minorHAnsi"/>
          <w:sz w:val="22"/>
          <w:szCs w:val="22"/>
        </w:rPr>
        <w:t>oraz studia niestacjonarne</w:t>
      </w:r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Telemedycyna</w:t>
      </w:r>
      <w:proofErr w:type="spellEnd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 i projekty w ochronie zdrowia (</w:t>
      </w:r>
      <w:proofErr w:type="spellStart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Health</w:t>
      </w:r>
      <w:proofErr w:type="spellEnd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care</w:t>
      </w:r>
      <w:proofErr w:type="spellEnd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technology</w:t>
      </w:r>
      <w:proofErr w:type="spellEnd"/>
      <w:r w:rsidRPr="00815AAE">
        <w:rPr>
          <w:rStyle w:val="bold"/>
          <w:rFonts w:asciiTheme="minorHAnsi" w:hAnsiTheme="minorHAnsi" w:cstheme="minorHAnsi"/>
          <w:b/>
          <w:sz w:val="22"/>
          <w:szCs w:val="22"/>
        </w:rPr>
        <w:t>)</w:t>
      </w:r>
      <w:r w:rsidRPr="00815AAE">
        <w:rPr>
          <w:rStyle w:val="bold"/>
          <w:rFonts w:asciiTheme="minorHAnsi" w:hAnsiTheme="minorHAnsi" w:cstheme="minorHAnsi"/>
          <w:sz w:val="22"/>
          <w:szCs w:val="22"/>
        </w:rPr>
        <w:t xml:space="preserve">. Są to </w:t>
      </w:r>
      <w:r w:rsidRPr="00815AAE">
        <w:rPr>
          <w:rFonts w:asciiTheme="minorHAnsi" w:hAnsiTheme="minorHAnsi" w:cstheme="minorHAnsi"/>
          <w:sz w:val="22"/>
          <w:szCs w:val="22"/>
        </w:rPr>
        <w:t xml:space="preserve">studia odpowiadające na potrzeby rynku, innowacyjne, uwzględniające współczesne cywilizacyjne wyzwania. Wszystkie łączy interdyscyplinarność, a </w:t>
      </w:r>
      <w:r w:rsidRPr="00815AAE">
        <w:rPr>
          <w:rFonts w:asciiTheme="minorHAnsi" w:hAnsiTheme="minorHAnsi" w:cstheme="minorHAnsi"/>
          <w:bCs/>
          <w:sz w:val="22"/>
          <w:szCs w:val="22"/>
          <w:lang w:val="x-none"/>
        </w:rPr>
        <w:t xml:space="preserve">nowe kierunki powstają we współpracy z ekspertami i przyszłymi pracodawcami. Studenci mają możliwość </w:t>
      </w:r>
      <w:r w:rsidRPr="00815AAE">
        <w:rPr>
          <w:rFonts w:asciiTheme="minorHAnsi" w:hAnsiTheme="minorHAnsi" w:cstheme="minorHAnsi"/>
          <w:bCs/>
          <w:sz w:val="22"/>
          <w:szCs w:val="22"/>
        </w:rPr>
        <w:t xml:space="preserve">odbywania </w:t>
      </w:r>
      <w:r w:rsidRPr="00815AAE">
        <w:rPr>
          <w:rFonts w:asciiTheme="minorHAnsi" w:hAnsiTheme="minorHAnsi" w:cstheme="minorHAnsi"/>
          <w:bCs/>
          <w:sz w:val="22"/>
          <w:szCs w:val="22"/>
          <w:lang w:val="x-none"/>
        </w:rPr>
        <w:t xml:space="preserve">praktyk w najlepszych, profilowanych instytucjach i przedsiębiorstwach. </w:t>
      </w:r>
      <w:r w:rsidRPr="00815AAE">
        <w:rPr>
          <w:rFonts w:asciiTheme="minorHAnsi" w:hAnsiTheme="minorHAnsi" w:cstheme="minorHAnsi"/>
          <w:b/>
          <w:sz w:val="22"/>
          <w:szCs w:val="22"/>
        </w:rPr>
        <w:t>Rekrutacja na wszystkie kierunki studiów na Uniwersytecie Gdańskim rusza 20 czerwca 2019 roku.</w:t>
      </w:r>
    </w:p>
    <w:p w:rsidR="00815AAE" w:rsidRPr="00815AAE" w:rsidRDefault="00815AAE" w:rsidP="00815AAE">
      <w:pPr>
        <w:rPr>
          <w:rFonts w:asciiTheme="minorHAnsi" w:hAnsiTheme="minorHAnsi" w:cstheme="minorHAnsi"/>
          <w:b/>
          <w:sz w:val="22"/>
          <w:szCs w:val="22"/>
        </w:rPr>
      </w:pPr>
    </w:p>
    <w:p w:rsidR="00815AAE" w:rsidRPr="00815AAE" w:rsidRDefault="00815AAE" w:rsidP="00815AAE">
      <w:pPr>
        <w:rPr>
          <w:rFonts w:asciiTheme="minorHAnsi" w:hAnsiTheme="minorHAnsi" w:cstheme="minorHAnsi"/>
          <w:sz w:val="22"/>
          <w:szCs w:val="22"/>
        </w:rPr>
      </w:pPr>
      <w:r w:rsidRPr="00815AAE">
        <w:rPr>
          <w:rFonts w:asciiTheme="minorHAnsi" w:hAnsiTheme="minorHAnsi" w:cstheme="minorHAnsi"/>
          <w:b/>
          <w:sz w:val="22"/>
          <w:szCs w:val="22"/>
        </w:rPr>
        <w:t xml:space="preserve">Młodzież tłumnie odwiedzała także wydziały UG, które na DNI OTWARTE UNIWERSYTETU GDAŃKIEGO przygotowały wiele atrakcji. </w:t>
      </w:r>
    </w:p>
    <w:p w:rsidR="00815AAE" w:rsidRPr="00815AAE" w:rsidRDefault="00815AAE" w:rsidP="00815AAE">
      <w:pPr>
        <w:rPr>
          <w:rFonts w:asciiTheme="minorHAnsi" w:hAnsiTheme="minorHAnsi" w:cstheme="minorHAnsi"/>
          <w:sz w:val="22"/>
          <w:szCs w:val="22"/>
        </w:rPr>
      </w:pPr>
    </w:p>
    <w:p w:rsidR="00815AAE" w:rsidRPr="00815AAE" w:rsidRDefault="00815AAE" w:rsidP="00815AAE">
      <w:pPr>
        <w:rPr>
          <w:rFonts w:asciiTheme="minorHAnsi" w:hAnsiTheme="minorHAnsi" w:cstheme="minorHAnsi"/>
          <w:sz w:val="22"/>
          <w:szCs w:val="22"/>
        </w:rPr>
      </w:pPr>
      <w:r w:rsidRPr="00815AAE">
        <w:rPr>
          <w:rFonts w:asciiTheme="minorHAnsi" w:hAnsiTheme="minorHAnsi" w:cstheme="minorHAnsi"/>
          <w:sz w:val="22"/>
          <w:szCs w:val="22"/>
        </w:rPr>
        <w:t xml:space="preserve">Jak co roku dużym zainteresowaniem cieszyły się spotkania z ekspertami Okręgowej Komisji Egzaminacyjnej </w:t>
      </w:r>
      <w:r w:rsidRPr="00815AAE">
        <w:rPr>
          <w:rFonts w:asciiTheme="minorHAnsi" w:hAnsiTheme="minorHAnsi" w:cstheme="minorHAnsi"/>
          <w:sz w:val="22"/>
          <w:szCs w:val="22"/>
        </w:rPr>
        <w:lastRenderedPageBreak/>
        <w:t xml:space="preserve">na temat matur oraz matury próbne (w tym roku z języka polskiego, matematyki, biologii, geografii i chemii), a także testy diagnostyczne dla uczniów klas drugich szkoły średniej. Nie zabrakło chętnych na spotkaniach i wykładach, m.in. z psychologiem Katarzyną Zapał na temat zarządzania stresem, z ekspertami Wojewódzkiego Urzędu Pracy w Gdańsku, którzy podpowiadali, jak napisać idealne CV i jak się zaprezentować w czasie rozmowy kwalifikacyjnej oraz Joanną </w:t>
      </w:r>
      <w:proofErr w:type="spellStart"/>
      <w:r w:rsidRPr="00815AAE">
        <w:rPr>
          <w:rFonts w:asciiTheme="minorHAnsi" w:hAnsiTheme="minorHAnsi" w:cstheme="minorHAnsi"/>
          <w:sz w:val="22"/>
          <w:szCs w:val="22"/>
        </w:rPr>
        <w:t>Siedzińską</w:t>
      </w:r>
      <w:proofErr w:type="spellEnd"/>
      <w:r w:rsidRPr="00815AAE">
        <w:rPr>
          <w:rFonts w:asciiTheme="minorHAnsi" w:hAnsiTheme="minorHAnsi" w:cstheme="minorHAnsi"/>
          <w:sz w:val="22"/>
          <w:szCs w:val="22"/>
        </w:rPr>
        <w:t xml:space="preserve"> z Młodzieżowego Biura Pracy OHP, która wygłosiła wykład pt.  „Program EURES – jak uniknąć niebezpieczeństw związanych z wyjazdem za granicę?” </w:t>
      </w:r>
    </w:p>
    <w:p w:rsidR="00815AAE" w:rsidRPr="00815AAE" w:rsidRDefault="00815AAE" w:rsidP="00815AAE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815AAE" w:rsidRPr="00815AAE" w:rsidRDefault="00815AAE" w:rsidP="00815AAE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15AAE">
        <w:rPr>
          <w:rFonts w:asciiTheme="minorHAnsi" w:hAnsiTheme="minorHAnsi" w:cstheme="minorHAnsi"/>
          <w:sz w:val="22"/>
          <w:szCs w:val="22"/>
        </w:rPr>
        <w:t xml:space="preserve">Targi AKADEMIA, jak co roku, okazały się najlepszym miejscem, by zdobyć informacje z pewnego źródła przed podjęciem decyzji o wyborze uczelni i kierunku studiów. W przyjaznej atmosferze i w otoczeniu zielonych terenów Uniwersytetu Gdańskiego uczniowie mogli się poczuć jak przyszli studenci. </w:t>
      </w:r>
    </w:p>
    <w:p w:rsidR="00815AAE" w:rsidRPr="00815AAE" w:rsidRDefault="00815AAE" w:rsidP="00815AAE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15AAE" w:rsidRPr="00815AAE" w:rsidRDefault="00815AAE" w:rsidP="00815AAE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15AAE">
        <w:rPr>
          <w:rFonts w:asciiTheme="minorHAnsi" w:hAnsiTheme="minorHAnsi" w:cstheme="minorHAnsi"/>
          <w:b/>
          <w:sz w:val="22"/>
          <w:szCs w:val="22"/>
        </w:rPr>
        <w:t xml:space="preserve">Zapraszamy za rok na kolejną edycje Targów AKADEMIA, które tym razem będą towarzyszyć jubileuszowi 50-lecia Uniwersytetu Gdańskiego. </w:t>
      </w:r>
    </w:p>
    <w:p w:rsidR="00815AAE" w:rsidRPr="00815AAE" w:rsidRDefault="00815AAE" w:rsidP="00815AAE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815AAE" w:rsidRPr="00815AAE" w:rsidRDefault="00815AAE" w:rsidP="00815AAE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815AAE">
        <w:rPr>
          <w:rFonts w:asciiTheme="minorHAnsi" w:hAnsiTheme="minorHAnsi" w:cstheme="minorHAnsi"/>
          <w:b/>
          <w:iCs/>
          <w:sz w:val="22"/>
          <w:szCs w:val="22"/>
        </w:rPr>
        <w:t>Organizatorem Targów AKADEMIA 2019 jest Uniwersytet Gdański we współpracy z Fundacją Rozwoju UG.</w:t>
      </w:r>
    </w:p>
    <w:p w:rsidR="00815AAE" w:rsidRPr="00815AAE" w:rsidRDefault="00815AAE" w:rsidP="00815AAE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:rsidR="00815AAE" w:rsidRPr="00815AAE" w:rsidRDefault="00815AAE" w:rsidP="00815AAE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815AAE">
        <w:rPr>
          <w:rFonts w:asciiTheme="minorHAnsi" w:hAnsiTheme="minorHAnsi" w:cstheme="minorHAnsi"/>
          <w:b/>
          <w:iCs/>
          <w:sz w:val="22"/>
          <w:szCs w:val="22"/>
        </w:rPr>
        <w:t>Patroni medialni: TVP 3 Gdańsk, Radio Gdańsk, „Dziennik Bałtycki”, Trojmiasto.pl, Radio UG MORS, „Gazeta Uniwersytecka”, Gazeta Studencka CDN</w:t>
      </w:r>
    </w:p>
    <w:p w:rsidR="00815AAE" w:rsidRPr="00325EC4" w:rsidRDefault="00815AAE" w:rsidP="00815AAE">
      <w:pPr>
        <w:jc w:val="both"/>
        <w:rPr>
          <w:rFonts w:asciiTheme="minorHAnsi" w:hAnsiTheme="minorHAnsi" w:cstheme="minorHAnsi"/>
          <w:b/>
          <w:szCs w:val="22"/>
        </w:rPr>
      </w:pP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5D5EDD" w:rsidRPr="00AB5280" w:rsidRDefault="005D5EDD" w:rsidP="005D5EDD">
      <w:pPr>
        <w:tabs>
          <w:tab w:val="left" w:pos="1843"/>
        </w:tabs>
        <w:jc w:val="both"/>
        <w:rPr>
          <w:rFonts w:ascii="Calibri" w:hAnsi="Calibri" w:cs="Calibri"/>
          <w:sz w:val="22"/>
          <w:szCs w:val="22"/>
        </w:rPr>
      </w:pPr>
      <w:r w:rsidRPr="004F6640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170295" cy="946150"/>
            <wp:effectExtent l="0" t="0" r="1905" b="6350"/>
            <wp:docPr id="1" name="Obraz 1" descr="Belka TA - patr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ka TA - patro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DD" w:rsidRPr="00AB5280" w:rsidRDefault="005D5EDD" w:rsidP="005D5EDD">
      <w:pPr>
        <w:tabs>
          <w:tab w:val="left" w:pos="1843"/>
        </w:tabs>
        <w:jc w:val="both"/>
        <w:rPr>
          <w:rFonts w:ascii="Calibri" w:hAnsi="Calibri" w:cs="Calibri"/>
          <w:sz w:val="22"/>
          <w:szCs w:val="22"/>
        </w:rPr>
      </w:pPr>
    </w:p>
    <w:bookmarkEnd w:id="0"/>
    <w:p w:rsidR="00D82DCC" w:rsidRDefault="00D82DCC"/>
    <w:sectPr w:rsidR="00D82DCC" w:rsidSect="008472E5">
      <w:headerReference w:type="default" r:id="rId10"/>
      <w:footerReference w:type="default" r:id="rId11"/>
      <w:pgSz w:w="11905" w:h="16837"/>
      <w:pgMar w:top="1800" w:right="1134" w:bottom="1462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6A3" w:rsidRDefault="00164BE5">
      <w:r>
        <w:separator/>
      </w:r>
    </w:p>
  </w:endnote>
  <w:endnote w:type="continuationSeparator" w:id="0">
    <w:p w:rsidR="003E66A3" w:rsidRDefault="00164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311" w:rsidRPr="00EF225A" w:rsidRDefault="005D5EDD" w:rsidP="00EF225A">
    <w:pPr>
      <w:pStyle w:val="Stopka"/>
      <w:jc w:val="center"/>
    </w:pPr>
    <w:r w:rsidRPr="004F6640">
      <w:rPr>
        <w:noProof/>
        <w:lang w:val="pl-PL" w:eastAsia="pl-PL"/>
      </w:rPr>
      <w:drawing>
        <wp:inline distT="0" distB="0" distL="0" distR="0">
          <wp:extent cx="4627880" cy="636270"/>
          <wp:effectExtent l="0" t="0" r="1270" b="0"/>
          <wp:docPr id="2" name="Obraz 2" descr="TA 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 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788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6A3" w:rsidRDefault="00164BE5">
      <w:r>
        <w:separator/>
      </w:r>
    </w:p>
  </w:footnote>
  <w:footnote w:type="continuationSeparator" w:id="0">
    <w:p w:rsidR="003E66A3" w:rsidRDefault="00164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311" w:rsidRDefault="00190D4A">
    <w:pPr>
      <w:pStyle w:val="Nagwek"/>
    </w:pPr>
  </w:p>
  <w:p w:rsidR="004D2311" w:rsidRDefault="005D5EDD" w:rsidP="007817BE">
    <w:pPr>
      <w:pStyle w:val="Nagwek"/>
      <w:jc w:val="center"/>
    </w:pPr>
    <w:r>
      <w:rPr>
        <w:noProof/>
        <w:lang w:val="pl-PL" w:eastAsia="pl-PL"/>
      </w:rPr>
      <w:drawing>
        <wp:inline distT="0" distB="0" distL="0" distR="0">
          <wp:extent cx="1741170" cy="1002030"/>
          <wp:effectExtent l="0" t="0" r="0" b="762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F280F"/>
    <w:multiLevelType w:val="hybridMultilevel"/>
    <w:tmpl w:val="BE182C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EDD"/>
    <w:rsid w:val="00164BE5"/>
    <w:rsid w:val="00190D4A"/>
    <w:rsid w:val="003E66A3"/>
    <w:rsid w:val="005D5EDD"/>
    <w:rsid w:val="00815AAE"/>
    <w:rsid w:val="009719B6"/>
    <w:rsid w:val="00D8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E7C2"/>
  <w15:chartTrackingRefBased/>
  <w15:docId w15:val="{76707BCB-47CE-4A5A-8990-04BED22C6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5E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D5EDD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D5EDD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nhideWhenUsed/>
    <w:rsid w:val="005D5EDD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5D5EDD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NormalnyWeb">
    <w:name w:val="Normal (Web)"/>
    <w:basedOn w:val="Normalny"/>
    <w:rsid w:val="005D5ED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rsid w:val="005D5ED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D5EDD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character" w:customStyle="1" w:styleId="bold">
    <w:name w:val="bold"/>
    <w:rsid w:val="005D5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.edu.pl/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asa@ug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Czechowska-Derkacz</dc:creator>
  <cp:keywords/>
  <dc:description/>
  <cp:lastModifiedBy>Beata Czechowska-Derkacz</cp:lastModifiedBy>
  <cp:revision>5</cp:revision>
  <dcterms:created xsi:type="dcterms:W3CDTF">2019-03-21T14:22:00Z</dcterms:created>
  <dcterms:modified xsi:type="dcterms:W3CDTF">2019-03-21T14:59:00Z</dcterms:modified>
</cp:coreProperties>
</file>