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01" w:rsidRDefault="00355801" w:rsidP="00355801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Biuro R</w:t>
      </w:r>
      <w:r w:rsidRPr="008E138C">
        <w:rPr>
          <w:rFonts w:ascii="Calibri" w:hAnsi="Calibri" w:cs="Calibri"/>
          <w:color w:val="000000"/>
          <w:sz w:val="20"/>
          <w:szCs w:val="20"/>
        </w:rPr>
        <w:t>zecznik</w:t>
      </w:r>
      <w:r>
        <w:rPr>
          <w:rFonts w:ascii="Calibri" w:hAnsi="Calibri" w:cs="Calibri"/>
          <w:color w:val="000000"/>
          <w:sz w:val="20"/>
          <w:szCs w:val="20"/>
        </w:rPr>
        <w:t xml:space="preserve">a Prasowego </w:t>
      </w:r>
    </w:p>
    <w:p w:rsidR="00355801" w:rsidRPr="008E138C" w:rsidRDefault="00355801" w:rsidP="00355801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Uniwersytetu Gdańskiego</w:t>
      </w:r>
    </w:p>
    <w:p w:rsidR="00355801" w:rsidRPr="008E138C" w:rsidRDefault="00355801" w:rsidP="00355801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355801" w:rsidRPr="00355801" w:rsidRDefault="00355801" w:rsidP="00355801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355801">
        <w:rPr>
          <w:rFonts w:ascii="Calibri" w:hAnsi="Calibri" w:cs="Calibri"/>
          <w:color w:val="000000"/>
          <w:sz w:val="20"/>
          <w:szCs w:val="20"/>
        </w:rPr>
        <w:t>80-309 Gdańsk</w:t>
      </w:r>
    </w:p>
    <w:p w:rsidR="00355801" w:rsidRPr="00355801" w:rsidRDefault="00355801" w:rsidP="00355801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355801">
        <w:rPr>
          <w:rFonts w:ascii="Calibri" w:hAnsi="Calibri" w:cs="Calibri"/>
          <w:color w:val="000000"/>
          <w:sz w:val="20"/>
          <w:szCs w:val="20"/>
        </w:rPr>
        <w:t>tel.: (58) 523 25 84</w:t>
      </w:r>
    </w:p>
    <w:p w:rsidR="00355801" w:rsidRPr="00355801" w:rsidRDefault="00355801" w:rsidP="00355801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355801">
        <w:rPr>
          <w:rFonts w:ascii="Calibri" w:hAnsi="Calibri" w:cs="Calibri"/>
          <w:color w:val="000000"/>
          <w:sz w:val="20"/>
          <w:szCs w:val="20"/>
        </w:rPr>
        <w:t>tel. kom. 725 991 088</w:t>
      </w:r>
    </w:p>
    <w:p w:rsidR="00355801" w:rsidRPr="008E138C" w:rsidRDefault="00355801" w:rsidP="00355801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:rsidR="00355801" w:rsidRPr="008E138C" w:rsidRDefault="00355801" w:rsidP="00355801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355801" w:rsidRDefault="00355801" w:rsidP="00355801">
      <w:pPr>
        <w:spacing w:after="0"/>
        <w:rPr>
          <w:rFonts w:cstheme="minorHAnsi"/>
        </w:rPr>
      </w:pPr>
    </w:p>
    <w:p w:rsidR="00355801" w:rsidRDefault="00355801" w:rsidP="00355801">
      <w:pPr>
        <w:spacing w:after="0"/>
        <w:rPr>
          <w:rFonts w:cstheme="minorHAnsi"/>
        </w:rPr>
      </w:pPr>
      <w:r w:rsidRPr="00355801">
        <w:rPr>
          <w:rFonts w:cstheme="minorHAnsi"/>
        </w:rPr>
        <w:t>Gdańsk 25 marca 2019</w:t>
      </w:r>
    </w:p>
    <w:p w:rsidR="00355801" w:rsidRPr="00355801" w:rsidRDefault="00355801" w:rsidP="00355801">
      <w:pPr>
        <w:spacing w:after="0"/>
        <w:rPr>
          <w:rFonts w:cstheme="minorHAnsi"/>
        </w:rPr>
      </w:pPr>
    </w:p>
    <w:p w:rsidR="00355801" w:rsidRPr="00355801" w:rsidRDefault="00355801" w:rsidP="00355801">
      <w:pPr>
        <w:spacing w:after="0"/>
        <w:rPr>
          <w:rFonts w:cstheme="minorHAnsi"/>
          <w:b/>
          <w:lang w:val="en-US"/>
        </w:rPr>
      </w:pPr>
    </w:p>
    <w:p w:rsidR="00355801" w:rsidRPr="00355801" w:rsidRDefault="00355801" w:rsidP="00355801">
      <w:pPr>
        <w:spacing w:after="0"/>
        <w:jc w:val="center"/>
        <w:rPr>
          <w:rFonts w:cstheme="minorHAnsi"/>
          <w:b/>
          <w:sz w:val="24"/>
          <w:szCs w:val="24"/>
        </w:rPr>
      </w:pPr>
      <w:r w:rsidRPr="00355801">
        <w:rPr>
          <w:rFonts w:cstheme="minorHAnsi"/>
          <w:b/>
          <w:sz w:val="24"/>
          <w:szCs w:val="24"/>
        </w:rPr>
        <w:t>Informacja prasowa</w:t>
      </w:r>
    </w:p>
    <w:p w:rsidR="00355801" w:rsidRPr="00355801" w:rsidRDefault="00355801" w:rsidP="00355801">
      <w:pPr>
        <w:spacing w:after="0"/>
        <w:jc w:val="center"/>
        <w:rPr>
          <w:rFonts w:cstheme="minorHAnsi"/>
          <w:b/>
          <w:sz w:val="24"/>
          <w:szCs w:val="24"/>
        </w:rPr>
      </w:pPr>
      <w:r w:rsidRPr="00355801">
        <w:rPr>
          <w:rFonts w:cstheme="minorHAnsi"/>
          <w:b/>
          <w:sz w:val="24"/>
          <w:szCs w:val="24"/>
        </w:rPr>
        <w:t xml:space="preserve">Uniwersytet Gdański w sieci Santander </w:t>
      </w:r>
      <w:proofErr w:type="spellStart"/>
      <w:r w:rsidRPr="00355801">
        <w:rPr>
          <w:rFonts w:cstheme="minorHAnsi"/>
          <w:b/>
          <w:sz w:val="24"/>
          <w:szCs w:val="24"/>
        </w:rPr>
        <w:t>Universidades</w:t>
      </w:r>
      <w:proofErr w:type="spellEnd"/>
    </w:p>
    <w:p w:rsidR="00503E9C" w:rsidRPr="00355801" w:rsidRDefault="009E6AF1" w:rsidP="00355801">
      <w:pPr>
        <w:spacing w:after="0"/>
        <w:jc w:val="center"/>
        <w:rPr>
          <w:rFonts w:cstheme="minorHAnsi"/>
          <w:b/>
          <w:sz w:val="24"/>
          <w:szCs w:val="24"/>
        </w:rPr>
      </w:pPr>
      <w:r w:rsidRPr="00355801">
        <w:rPr>
          <w:rFonts w:cstheme="minorHAnsi"/>
          <w:b/>
          <w:sz w:val="24"/>
          <w:szCs w:val="24"/>
        </w:rPr>
        <w:t>Umowa pomiędzy U</w:t>
      </w:r>
      <w:r w:rsidR="00CA3C4B" w:rsidRPr="00355801">
        <w:rPr>
          <w:rFonts w:cstheme="minorHAnsi"/>
          <w:b/>
          <w:sz w:val="24"/>
          <w:szCs w:val="24"/>
        </w:rPr>
        <w:t xml:space="preserve">niwersytetem </w:t>
      </w:r>
      <w:r w:rsidRPr="00355801">
        <w:rPr>
          <w:rFonts w:cstheme="minorHAnsi"/>
          <w:b/>
          <w:sz w:val="24"/>
          <w:szCs w:val="24"/>
        </w:rPr>
        <w:t>G</w:t>
      </w:r>
      <w:r w:rsidR="00CA3C4B" w:rsidRPr="00355801">
        <w:rPr>
          <w:rFonts w:cstheme="minorHAnsi"/>
          <w:b/>
          <w:sz w:val="24"/>
          <w:szCs w:val="24"/>
        </w:rPr>
        <w:t>dańskim</w:t>
      </w:r>
      <w:r w:rsidRPr="00355801">
        <w:rPr>
          <w:rFonts w:cstheme="minorHAnsi"/>
          <w:b/>
          <w:sz w:val="24"/>
          <w:szCs w:val="24"/>
        </w:rPr>
        <w:t xml:space="preserve"> i Santander Bank Polska S.A.</w:t>
      </w:r>
    </w:p>
    <w:p w:rsidR="00355801" w:rsidRDefault="00355801" w:rsidP="00355801">
      <w:pPr>
        <w:spacing w:after="0"/>
        <w:rPr>
          <w:rFonts w:cstheme="minorHAnsi"/>
          <w:b/>
        </w:rPr>
      </w:pPr>
    </w:p>
    <w:p w:rsidR="00D03E14" w:rsidRPr="00AA2CD4" w:rsidRDefault="00797770" w:rsidP="00355801">
      <w:pPr>
        <w:spacing w:after="0"/>
        <w:rPr>
          <w:rFonts w:cstheme="minorHAnsi"/>
          <w:b/>
        </w:rPr>
      </w:pPr>
      <w:r w:rsidRPr="00E669FA">
        <w:rPr>
          <w:rFonts w:cstheme="minorHAnsi"/>
          <w:b/>
        </w:rPr>
        <w:t>Wspó</w:t>
      </w:r>
      <w:r w:rsidR="009E6AF1" w:rsidRPr="00E669FA">
        <w:rPr>
          <w:rFonts w:cstheme="minorHAnsi"/>
          <w:b/>
        </w:rPr>
        <w:t>ł</w:t>
      </w:r>
      <w:r w:rsidRPr="00E669FA">
        <w:rPr>
          <w:rFonts w:cstheme="minorHAnsi"/>
          <w:b/>
        </w:rPr>
        <w:t>praca</w:t>
      </w:r>
      <w:r w:rsidR="00FD66F3" w:rsidRPr="00E669FA">
        <w:rPr>
          <w:rFonts w:cstheme="minorHAnsi"/>
          <w:b/>
        </w:rPr>
        <w:t xml:space="preserve"> </w:t>
      </w:r>
      <w:r w:rsidRPr="00E669FA">
        <w:rPr>
          <w:rFonts w:cstheme="minorHAnsi"/>
          <w:b/>
        </w:rPr>
        <w:t xml:space="preserve"> w zakresie </w:t>
      </w:r>
      <w:r w:rsidR="00854158" w:rsidRPr="00E669FA">
        <w:rPr>
          <w:rFonts w:cstheme="minorHAnsi"/>
          <w:b/>
        </w:rPr>
        <w:t xml:space="preserve">rozwoju nowych technologii, wspierania kultury przedsiębiorczości, nawiązywania kontaktów międzynarodowych, badań naukowych, wsparcia merytorycznego dla społeczności Uczelni oraz organizacji staży dla studentów w </w:t>
      </w:r>
      <w:r w:rsidR="00EC02EE" w:rsidRPr="00E669FA">
        <w:rPr>
          <w:rFonts w:cstheme="minorHAnsi"/>
          <w:b/>
        </w:rPr>
        <w:t>banku</w:t>
      </w:r>
      <w:r w:rsidR="00854158" w:rsidRPr="00E669FA">
        <w:rPr>
          <w:rFonts w:cstheme="minorHAnsi"/>
          <w:b/>
        </w:rPr>
        <w:t xml:space="preserve"> </w:t>
      </w:r>
      <w:r w:rsidRPr="00E669FA">
        <w:rPr>
          <w:rFonts w:cstheme="minorHAnsi"/>
          <w:b/>
        </w:rPr>
        <w:t xml:space="preserve">– to </w:t>
      </w:r>
      <w:r w:rsidR="00461461" w:rsidRPr="00E669FA">
        <w:rPr>
          <w:rFonts w:cstheme="minorHAnsi"/>
          <w:b/>
        </w:rPr>
        <w:t xml:space="preserve">główne </w:t>
      </w:r>
      <w:r w:rsidRPr="00E669FA">
        <w:rPr>
          <w:rFonts w:cstheme="minorHAnsi"/>
          <w:b/>
        </w:rPr>
        <w:t xml:space="preserve">obszary wspólnych działań Uniwersytetu Gdańskiego i </w:t>
      </w:r>
      <w:r w:rsidR="00854158" w:rsidRPr="00E669FA">
        <w:rPr>
          <w:rFonts w:cstheme="minorHAnsi"/>
          <w:b/>
        </w:rPr>
        <w:t>Santander Bank Polska S.A.</w:t>
      </w:r>
      <w:r w:rsidRPr="00E669FA">
        <w:rPr>
          <w:rFonts w:cstheme="minorHAnsi"/>
          <w:b/>
        </w:rPr>
        <w:t xml:space="preserve"> w ramach podpisanej umowy o współpracy.</w:t>
      </w:r>
    </w:p>
    <w:p w:rsidR="00355801" w:rsidRDefault="00355801" w:rsidP="00355801">
      <w:pPr>
        <w:spacing w:after="0"/>
        <w:rPr>
          <w:rFonts w:cstheme="minorHAnsi"/>
        </w:rPr>
      </w:pPr>
    </w:p>
    <w:p w:rsidR="00AA2CD4" w:rsidRPr="00E669FA" w:rsidRDefault="00AA2CD4" w:rsidP="00355801">
      <w:pPr>
        <w:spacing w:after="0"/>
        <w:rPr>
          <w:rFonts w:cstheme="minorHAnsi"/>
        </w:rPr>
      </w:pPr>
      <w:r w:rsidRPr="00E669FA">
        <w:rPr>
          <w:rFonts w:cstheme="minorHAnsi"/>
        </w:rPr>
        <w:t xml:space="preserve">Umowa o współpracy w ramach projektu Santander </w:t>
      </w:r>
      <w:proofErr w:type="spellStart"/>
      <w:r w:rsidRPr="00E669FA">
        <w:rPr>
          <w:rFonts w:cstheme="minorHAnsi"/>
        </w:rPr>
        <w:t>Universidades</w:t>
      </w:r>
      <w:proofErr w:type="spellEnd"/>
      <w:r w:rsidRPr="00E669FA">
        <w:rPr>
          <w:rFonts w:cstheme="minorHAnsi"/>
        </w:rPr>
        <w:t xml:space="preserve"> pomiędzy Uniwersytetem Gdańskim i Santander Bank Polska S.A. została podpisana 25 marca 2019 roku na Uniwersytecie Gdańskim. Ze strony Uniwersytetu Gdańskiego umowę podpisał </w:t>
      </w:r>
      <w:r w:rsidRPr="002E754A">
        <w:rPr>
          <w:rFonts w:cstheme="minorHAnsi"/>
          <w:b/>
        </w:rPr>
        <w:t>JM Rektor UG prof. Jerzy Piotr Gwizdała</w:t>
      </w:r>
      <w:r w:rsidRPr="00E669FA">
        <w:rPr>
          <w:rFonts w:cstheme="minorHAnsi"/>
        </w:rPr>
        <w:t xml:space="preserve">, natomiast ze strony Santander Bank Polska S.A. – </w:t>
      </w:r>
      <w:r w:rsidRPr="002E754A">
        <w:rPr>
          <w:rFonts w:cstheme="minorHAnsi"/>
          <w:b/>
        </w:rPr>
        <w:t xml:space="preserve">dyrektor Santander </w:t>
      </w:r>
      <w:proofErr w:type="spellStart"/>
      <w:r w:rsidRPr="002E754A">
        <w:rPr>
          <w:rFonts w:cstheme="minorHAnsi"/>
          <w:b/>
        </w:rPr>
        <w:t>Universidades</w:t>
      </w:r>
      <w:proofErr w:type="spellEnd"/>
      <w:r w:rsidRPr="002E754A">
        <w:rPr>
          <w:rFonts w:cstheme="minorHAnsi"/>
          <w:b/>
        </w:rPr>
        <w:t xml:space="preserve"> w Polsce Wojciech Leśniewski</w:t>
      </w:r>
      <w:r w:rsidRPr="00E669FA">
        <w:rPr>
          <w:rFonts w:cstheme="minorHAnsi"/>
        </w:rPr>
        <w:t>.</w:t>
      </w:r>
    </w:p>
    <w:p w:rsidR="00355801" w:rsidRDefault="00355801" w:rsidP="00355801">
      <w:pPr>
        <w:spacing w:after="0"/>
        <w:rPr>
          <w:rFonts w:cstheme="minorHAnsi"/>
        </w:rPr>
      </w:pPr>
    </w:p>
    <w:p w:rsidR="00AA2CD4" w:rsidRPr="00AE59FB" w:rsidRDefault="00AA2CD4" w:rsidP="00355801">
      <w:pPr>
        <w:spacing w:after="0"/>
        <w:rPr>
          <w:rFonts w:cstheme="minorHAnsi"/>
        </w:rPr>
      </w:pPr>
      <w:r w:rsidRPr="00E669FA">
        <w:rPr>
          <w:rFonts w:cstheme="minorHAnsi"/>
        </w:rPr>
        <w:t xml:space="preserve">Jest to kolejne porozumienie o współpracy, jakie Uniwersytet Gdański </w:t>
      </w:r>
      <w:r w:rsidRPr="00AE59FB">
        <w:rPr>
          <w:rFonts w:cstheme="minorHAnsi"/>
        </w:rPr>
        <w:t>zawiera z instytucjami publicznymi i prywatnymi w celu wzmacniania wspólnych naukowo-dydaktycznych i organizacyjnych obszarów działań, wpisując się w strategię bliższej współpracy z otoczeniem społeczno-gospodarczym.</w:t>
      </w:r>
    </w:p>
    <w:p w:rsidR="00355801" w:rsidRDefault="00355801" w:rsidP="00355801">
      <w:pPr>
        <w:spacing w:after="0"/>
        <w:rPr>
          <w:rFonts w:cstheme="minorHAnsi"/>
        </w:rPr>
      </w:pPr>
    </w:p>
    <w:p w:rsidR="00D03E14" w:rsidRPr="00AA2CD4" w:rsidRDefault="00AA2CD4" w:rsidP="00355801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- </w:t>
      </w:r>
      <w:r>
        <w:rPr>
          <w:rFonts w:cstheme="minorHAnsi"/>
          <w:i/>
        </w:rPr>
        <w:t>Współpracuj</w:t>
      </w:r>
      <w:r w:rsidR="00053BFF">
        <w:rPr>
          <w:rFonts w:cstheme="minorHAnsi"/>
          <w:i/>
        </w:rPr>
        <w:t xml:space="preserve">emy z </w:t>
      </w:r>
      <w:r w:rsidR="00053BFF" w:rsidRPr="001D27F4">
        <w:rPr>
          <w:rFonts w:cstheme="minorHAnsi"/>
          <w:i/>
        </w:rPr>
        <w:t xml:space="preserve">Santander </w:t>
      </w:r>
      <w:r w:rsidR="001D27F4" w:rsidRPr="001D27F4">
        <w:rPr>
          <w:rFonts w:cstheme="minorHAnsi"/>
          <w:i/>
        </w:rPr>
        <w:t xml:space="preserve">Bank </w:t>
      </w:r>
      <w:r w:rsidR="001D27F4" w:rsidRPr="00CA3C4B">
        <w:rPr>
          <w:rFonts w:cstheme="minorHAnsi"/>
          <w:i/>
        </w:rPr>
        <w:t xml:space="preserve">Polska </w:t>
      </w:r>
      <w:r w:rsidR="00CA3C4B" w:rsidRPr="00CA3C4B">
        <w:rPr>
          <w:rFonts w:cstheme="minorHAnsi"/>
          <w:i/>
        </w:rPr>
        <w:t>S.A.</w:t>
      </w:r>
      <w:r w:rsidR="00CA3C4B">
        <w:rPr>
          <w:rFonts w:cstheme="minorHAnsi"/>
          <w:b/>
        </w:rPr>
        <w:t xml:space="preserve"> </w:t>
      </w:r>
      <w:r w:rsidR="00053BFF">
        <w:rPr>
          <w:rFonts w:cstheme="minorHAnsi"/>
          <w:i/>
        </w:rPr>
        <w:t xml:space="preserve">w ramach podpisanej wcześniej umowy, ale teraz podpisaliśmy umowę ramową, która tę współpracę poszerza w wielu obszarach. </w:t>
      </w:r>
      <w:r>
        <w:rPr>
          <w:rFonts w:cstheme="minorHAnsi"/>
          <w:i/>
        </w:rPr>
        <w:t xml:space="preserve">Będziemy mogli </w:t>
      </w:r>
      <w:r w:rsidR="00053BFF">
        <w:rPr>
          <w:rFonts w:cstheme="minorHAnsi"/>
          <w:i/>
        </w:rPr>
        <w:t xml:space="preserve">między innymi </w:t>
      </w:r>
      <w:r>
        <w:rPr>
          <w:rFonts w:cstheme="minorHAnsi"/>
          <w:i/>
        </w:rPr>
        <w:t xml:space="preserve">realizować wspólne badania naukowe, chcemy rozwijać współpracę w zakresie dydaktyki, a nasi studenci będą mogli odbywać praktyki i staże </w:t>
      </w:r>
      <w:r>
        <w:rPr>
          <w:rFonts w:eastAsia="Times New Roman" w:cstheme="minorHAnsi"/>
          <w:i/>
          <w:lang w:eastAsia="pl-PL"/>
        </w:rPr>
        <w:t>w Santander Bank Polska</w:t>
      </w:r>
      <w:r w:rsidR="00053BFF">
        <w:rPr>
          <w:rFonts w:cstheme="minorHAnsi"/>
          <w:i/>
        </w:rPr>
        <w:t>. Mam nadzieję</w:t>
      </w:r>
      <w:r>
        <w:rPr>
          <w:rFonts w:cstheme="minorHAnsi"/>
          <w:i/>
        </w:rPr>
        <w:t xml:space="preserve">, że w ramach umowy łatwiej będzie </w:t>
      </w:r>
      <w:r w:rsidR="00053BFF">
        <w:rPr>
          <w:rFonts w:cstheme="minorHAnsi"/>
          <w:i/>
        </w:rPr>
        <w:t xml:space="preserve">także </w:t>
      </w:r>
      <w:r>
        <w:rPr>
          <w:rFonts w:cstheme="minorHAnsi"/>
          <w:i/>
        </w:rPr>
        <w:t>upowszechniać wiedzę ekonomiczną z zakresu bankowości, bo jest to bardzo potrzebne</w:t>
      </w:r>
      <w:r>
        <w:rPr>
          <w:rFonts w:cstheme="minorHAnsi"/>
        </w:rPr>
        <w:t xml:space="preserve"> – podsumował </w:t>
      </w:r>
      <w:r>
        <w:rPr>
          <w:rFonts w:cstheme="minorHAnsi"/>
          <w:b/>
        </w:rPr>
        <w:t xml:space="preserve">prof. Jerzy Piotr Gwizdała Rektor Uniwersytetu Gdańskiego. </w:t>
      </w:r>
    </w:p>
    <w:p w:rsidR="00355801" w:rsidRDefault="00355801" w:rsidP="00355801">
      <w:pPr>
        <w:spacing w:after="0"/>
        <w:rPr>
          <w:rFonts w:cstheme="minorHAnsi"/>
          <w:i/>
        </w:rPr>
      </w:pPr>
    </w:p>
    <w:p w:rsidR="006B33CF" w:rsidRPr="00231B50" w:rsidRDefault="009C141D" w:rsidP="00355801">
      <w:pPr>
        <w:spacing w:after="0"/>
        <w:rPr>
          <w:rFonts w:cstheme="minorHAnsi"/>
          <w:b/>
          <w:lang w:val="es-ES"/>
        </w:rPr>
      </w:pPr>
      <w:r w:rsidRPr="00E669FA">
        <w:rPr>
          <w:rFonts w:cstheme="minorHAnsi"/>
          <w:i/>
        </w:rPr>
        <w:t xml:space="preserve">– </w:t>
      </w:r>
      <w:r w:rsidR="00D03E14" w:rsidRPr="00E669FA">
        <w:rPr>
          <w:rFonts w:cstheme="minorHAnsi"/>
          <w:i/>
        </w:rPr>
        <w:t xml:space="preserve">Cieszymy się że tak uznana uczelnia jaką jest Uniwersytet Gdański dołączyła do sieci Santander </w:t>
      </w:r>
      <w:proofErr w:type="spellStart"/>
      <w:r w:rsidR="00D03E14" w:rsidRPr="00E669FA">
        <w:rPr>
          <w:rFonts w:cstheme="minorHAnsi"/>
          <w:i/>
        </w:rPr>
        <w:t>Universidades</w:t>
      </w:r>
      <w:proofErr w:type="spellEnd"/>
      <w:r w:rsidR="00D03E14" w:rsidRPr="00E669FA">
        <w:rPr>
          <w:rFonts w:cstheme="minorHAnsi"/>
          <w:i/>
        </w:rPr>
        <w:t xml:space="preserve">. Dzięki zawartej umowie studenci, pracownicy akademiccy oraz organizacje studenckie będą mogły korzystać ze wsparcia jakie oferujemy. Najważniejsze z nich to: Międzynarodowe Stypendia Santander (np. Yale, Georgetown, UCLA), </w:t>
      </w:r>
      <w:r w:rsidR="00D03E14" w:rsidRPr="00E669FA">
        <w:rPr>
          <w:rFonts w:eastAsia="Times New Roman" w:cstheme="minorHAnsi"/>
          <w:i/>
          <w:lang w:eastAsia="pl-PL"/>
        </w:rPr>
        <w:t>wsparcie organizacji studenckich w realizacji najlepszych inicjatyw i projektów ,a także zdobywanie doświadczenia zawodowego w czasie staży i praktyk w Santander Bank Polska</w:t>
      </w:r>
      <w:r w:rsidR="00117C62" w:rsidRPr="00E669FA">
        <w:rPr>
          <w:rFonts w:eastAsia="Times New Roman" w:cstheme="minorHAnsi"/>
          <w:i/>
          <w:lang w:eastAsia="pl-PL"/>
        </w:rPr>
        <w:t xml:space="preserve"> </w:t>
      </w:r>
      <w:r w:rsidRPr="00E669FA">
        <w:rPr>
          <w:rFonts w:eastAsia="Times New Roman" w:cstheme="minorHAnsi"/>
          <w:i/>
          <w:lang w:eastAsia="pl-PL"/>
        </w:rPr>
        <w:t xml:space="preserve">– </w:t>
      </w:r>
      <w:r w:rsidR="00117C62" w:rsidRPr="00E669FA">
        <w:rPr>
          <w:rFonts w:eastAsia="Times New Roman" w:cstheme="minorHAnsi"/>
          <w:lang w:eastAsia="pl-PL"/>
        </w:rPr>
        <w:t>powiedział</w:t>
      </w:r>
      <w:r w:rsidR="00117C62" w:rsidRPr="00E669FA">
        <w:rPr>
          <w:rFonts w:eastAsia="Times New Roman" w:cstheme="minorHAnsi"/>
          <w:i/>
          <w:lang w:eastAsia="pl-PL"/>
        </w:rPr>
        <w:t xml:space="preserve"> </w:t>
      </w:r>
      <w:r w:rsidR="00117C62" w:rsidRPr="00231B50">
        <w:rPr>
          <w:rFonts w:cstheme="minorHAnsi"/>
          <w:b/>
        </w:rPr>
        <w:t>dyrektor S</w:t>
      </w:r>
      <w:r w:rsidR="0091262A" w:rsidRPr="00231B50">
        <w:rPr>
          <w:rFonts w:cstheme="minorHAnsi"/>
          <w:b/>
        </w:rPr>
        <w:t xml:space="preserve">antander </w:t>
      </w:r>
      <w:proofErr w:type="spellStart"/>
      <w:r w:rsidR="0091262A" w:rsidRPr="00231B50">
        <w:rPr>
          <w:rFonts w:cstheme="minorHAnsi"/>
          <w:b/>
        </w:rPr>
        <w:t>Universidades</w:t>
      </w:r>
      <w:proofErr w:type="spellEnd"/>
      <w:r w:rsidR="0091262A" w:rsidRPr="00231B50">
        <w:rPr>
          <w:rFonts w:cstheme="minorHAnsi"/>
          <w:b/>
        </w:rPr>
        <w:t xml:space="preserve"> w Polsce Wojciech Leśniewski.</w:t>
      </w:r>
    </w:p>
    <w:p w:rsidR="009E6AF1" w:rsidRPr="00355801" w:rsidRDefault="00FC000A" w:rsidP="00355801">
      <w:pPr>
        <w:spacing w:after="0"/>
        <w:rPr>
          <w:rFonts w:cstheme="minorHAnsi"/>
          <w:lang w:val="es-ES"/>
        </w:rPr>
      </w:pPr>
      <w:r w:rsidRPr="00E669FA">
        <w:rPr>
          <w:rFonts w:cstheme="minorHAnsi"/>
          <w:lang w:val="es-ES"/>
        </w:rPr>
        <w:lastRenderedPageBreak/>
        <w:t>Santander Universidades to jedna z kluczowych inicjatyw społecznych Grupy Santander, która od ponad 20 lat realizuje inciatywy wspierające szkolnictwo wyższe</w:t>
      </w:r>
      <w:r w:rsidR="00117C62" w:rsidRPr="00E669FA">
        <w:rPr>
          <w:rFonts w:cstheme="minorHAnsi"/>
          <w:lang w:val="es-ES"/>
        </w:rPr>
        <w:t xml:space="preserve"> na świecie</w:t>
      </w:r>
      <w:r w:rsidRPr="00E669FA">
        <w:rPr>
          <w:rFonts w:cstheme="minorHAnsi"/>
          <w:lang w:val="es-ES"/>
        </w:rPr>
        <w:t>. W Polsce program funkcjonuje od 2011 r. i zrzesza 58 uczelni w całym kraju.</w:t>
      </w:r>
      <w:bookmarkStart w:id="0" w:name="_GoBack"/>
      <w:bookmarkEnd w:id="0"/>
    </w:p>
    <w:sectPr w:rsidR="009E6AF1" w:rsidRPr="0035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563"/>
    <w:multiLevelType w:val="multilevel"/>
    <w:tmpl w:val="C53E9438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D94248"/>
    <w:multiLevelType w:val="hybridMultilevel"/>
    <w:tmpl w:val="C8F26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541DB"/>
    <w:multiLevelType w:val="multilevel"/>
    <w:tmpl w:val="702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70"/>
    <w:rsid w:val="00053BFF"/>
    <w:rsid w:val="000F5C2F"/>
    <w:rsid w:val="00117C62"/>
    <w:rsid w:val="001D27F4"/>
    <w:rsid w:val="00231B50"/>
    <w:rsid w:val="002E754A"/>
    <w:rsid w:val="00355801"/>
    <w:rsid w:val="003A53D0"/>
    <w:rsid w:val="00461461"/>
    <w:rsid w:val="004676E9"/>
    <w:rsid w:val="00471110"/>
    <w:rsid w:val="00475825"/>
    <w:rsid w:val="004A63BF"/>
    <w:rsid w:val="00503E9C"/>
    <w:rsid w:val="006B33CF"/>
    <w:rsid w:val="007062C1"/>
    <w:rsid w:val="00775265"/>
    <w:rsid w:val="00797770"/>
    <w:rsid w:val="00854158"/>
    <w:rsid w:val="008B7469"/>
    <w:rsid w:val="0091262A"/>
    <w:rsid w:val="009C141D"/>
    <w:rsid w:val="009E6AF1"/>
    <w:rsid w:val="009E773E"/>
    <w:rsid w:val="00A52BE3"/>
    <w:rsid w:val="00AA2CD4"/>
    <w:rsid w:val="00AD6D14"/>
    <w:rsid w:val="00AE59FB"/>
    <w:rsid w:val="00B4301E"/>
    <w:rsid w:val="00BA2782"/>
    <w:rsid w:val="00BA4D50"/>
    <w:rsid w:val="00C45131"/>
    <w:rsid w:val="00C875EE"/>
    <w:rsid w:val="00CA3C4B"/>
    <w:rsid w:val="00D03E14"/>
    <w:rsid w:val="00DD6281"/>
    <w:rsid w:val="00E669FA"/>
    <w:rsid w:val="00EC02EE"/>
    <w:rsid w:val="00FC000A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DBCD"/>
  <w15:chartTrackingRefBased/>
  <w15:docId w15:val="{482BD747-A696-49C6-89DC-00AE301B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B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513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30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89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4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5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303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18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7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1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6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19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pras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Rogo</dc:creator>
  <cp:keywords/>
  <dc:description/>
  <cp:lastModifiedBy>Beata Czechowska-Derkacz</cp:lastModifiedBy>
  <cp:revision>3</cp:revision>
  <cp:lastPrinted>2019-03-25T09:00:00Z</cp:lastPrinted>
  <dcterms:created xsi:type="dcterms:W3CDTF">2019-03-25T09:52:00Z</dcterms:created>
  <dcterms:modified xsi:type="dcterms:W3CDTF">2019-03-25T09:56:00Z</dcterms:modified>
</cp:coreProperties>
</file>