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4AEC" w14:textId="77777777" w:rsidR="00BA0FA6" w:rsidRPr="00EE5946" w:rsidRDefault="00BA0FA6" w:rsidP="00EE5946">
      <w:pPr>
        <w:spacing w:after="0" w:line="240" w:lineRule="auto"/>
        <w:rPr>
          <w:rFonts w:cstheme="minorHAnsi"/>
          <w:b/>
        </w:rPr>
      </w:pPr>
      <w:r w:rsidRPr="00EE5946">
        <w:rPr>
          <w:rFonts w:cstheme="minorHAnsi"/>
          <w:b/>
        </w:rPr>
        <w:t xml:space="preserve">Nowe kierunki na Uniwersytecie Gdańskim  od roku akademickiego 2019/2020 </w:t>
      </w:r>
      <w:r w:rsidR="00B32BAC" w:rsidRPr="00EE5946">
        <w:rPr>
          <w:rFonts w:cstheme="minorHAnsi"/>
          <w:b/>
        </w:rPr>
        <w:t>–</w:t>
      </w:r>
      <w:r w:rsidRPr="00EE5946">
        <w:rPr>
          <w:rFonts w:cstheme="minorHAnsi"/>
          <w:b/>
        </w:rPr>
        <w:t xml:space="preserve"> opis</w:t>
      </w:r>
    </w:p>
    <w:p w14:paraId="60E416AF" w14:textId="77777777" w:rsidR="007A5BD2" w:rsidRPr="00EE5946" w:rsidRDefault="007A5BD2" w:rsidP="00EE5946">
      <w:pPr>
        <w:pStyle w:val="Akapitzlist"/>
        <w:spacing w:after="0" w:line="240" w:lineRule="auto"/>
        <w:ind w:left="0"/>
        <w:rPr>
          <w:rStyle w:val="bold"/>
          <w:rFonts w:cstheme="minorHAnsi"/>
        </w:rPr>
      </w:pPr>
    </w:p>
    <w:p w14:paraId="29472C0D" w14:textId="6F294DE8" w:rsidR="003D6A71" w:rsidRPr="00EE5946" w:rsidRDefault="007A5BD2" w:rsidP="00EE5946">
      <w:pPr>
        <w:pStyle w:val="Akapitzlist"/>
        <w:numPr>
          <w:ilvl w:val="0"/>
          <w:numId w:val="4"/>
        </w:numPr>
        <w:spacing w:after="0" w:line="240" w:lineRule="auto"/>
        <w:ind w:left="0"/>
        <w:rPr>
          <w:rFonts w:cstheme="minorHAnsi"/>
        </w:rPr>
      </w:pPr>
      <w:r w:rsidRPr="00EE5946">
        <w:rPr>
          <w:rFonts w:cstheme="minorHAnsi"/>
          <w:b/>
        </w:rPr>
        <w:t>Informatyka o profilu praktycznym</w:t>
      </w:r>
      <w:r w:rsidR="00AB290D" w:rsidRPr="00EE5946">
        <w:rPr>
          <w:rFonts w:cstheme="minorHAnsi"/>
          <w:b/>
        </w:rPr>
        <w:t xml:space="preserve"> </w:t>
      </w:r>
      <w:r w:rsidRPr="00EE5946">
        <w:rPr>
          <w:rFonts w:cstheme="minorHAnsi"/>
          <w:b/>
        </w:rPr>
        <w:t>to stacjonarne studia pierwszego stopnia na Wydziale Matematyki, Fizyki i Informatyki. Zajęcia będą prowadzone w nowym budynku Instytutu Informatyki z nowoczesną infrastrukturą i wyposażeniem,</w:t>
      </w:r>
      <w:r w:rsidRPr="00EE5946">
        <w:rPr>
          <w:rFonts w:cstheme="minorHAnsi"/>
        </w:rPr>
        <w:t xml:space="preserve"> który powstaje w ramach projektu „Rozbudowa budynku Wydziału Matematyki, Fizyki i Informatyki Uniwersytetu Gdańskiego w Gdańsku na potrzeby kształcenia na kierunku o profilu praktycznym” (Projekt uzyskał dofinansowanie z Regionalnego Programu Operacyjnego Województwa Pomorskiego na lata 2014 – 2020). </w:t>
      </w:r>
      <w:r w:rsidR="003D6A71" w:rsidRPr="00EE5946">
        <w:rPr>
          <w:rStyle w:val="bold"/>
          <w:rFonts w:cstheme="minorHAnsi"/>
        </w:rPr>
        <w:t>Studia te łączą podstawy teoretyczne z nauką wielu współczesnych języków programowania oraz nowoczesnych technologii wytwarzania aplikacji. Program nowych studiów powstał we współpracy z pracodawcami branży IT. Efektem tej współpracy są zajęcia prowadzone częściowo przez doświadczonych spe</w:t>
      </w:r>
      <w:r w:rsidR="008F05E6" w:rsidRPr="00EE5946">
        <w:rPr>
          <w:rStyle w:val="bold"/>
          <w:rFonts w:cstheme="minorHAnsi"/>
        </w:rPr>
        <w:t xml:space="preserve">cjalistów z trójmiejskich firm. </w:t>
      </w:r>
      <w:r w:rsidR="003D6A71" w:rsidRPr="00EE5946">
        <w:rPr>
          <w:rStyle w:val="bold"/>
          <w:rFonts w:cstheme="minorHAnsi"/>
        </w:rPr>
        <w:t xml:space="preserve">W trakcie studiów  studenci poznają wybrane języki programowania, związane z wytwarzaniem i testowaniem aplikacji, nauczą się podstaw z dziedziny algorytmów, struktur danych, złożoności obliczeniowej i innych, matematycznych koncepcji w informatyce. Zdobędą wiedzę, jak korzystać z zaawansowanych rozwiązań związanych z wirtualizacją oraz narzędzi sztucznej inteligencji. Każdy student odbędzie sześciomiesięczną praktykę zawodową. Absolwenci </w:t>
      </w:r>
      <w:r w:rsidR="003A3FFA">
        <w:rPr>
          <w:rStyle w:val="bold"/>
          <w:rFonts w:cstheme="minorHAnsi"/>
        </w:rPr>
        <w:t xml:space="preserve">będą przygotowani do pracy </w:t>
      </w:r>
      <w:r w:rsidR="003D6A71" w:rsidRPr="00EE5946">
        <w:rPr>
          <w:rStyle w:val="bold"/>
          <w:rFonts w:cstheme="minorHAnsi"/>
        </w:rPr>
        <w:t>jako programiści, administratorzy baz danych i sieci komputerowych.</w:t>
      </w:r>
      <w:r w:rsidR="003D6A71" w:rsidRPr="00EE5946">
        <w:rPr>
          <w:rFonts w:cstheme="minorHAnsi"/>
          <w:bCs/>
        </w:rPr>
        <w:t xml:space="preserve"> </w:t>
      </w:r>
    </w:p>
    <w:p w14:paraId="2A71C33E" w14:textId="77777777" w:rsidR="00923590" w:rsidRPr="00EE5946" w:rsidRDefault="008F05E6" w:rsidP="00EE5946">
      <w:pPr>
        <w:pStyle w:val="Akapitzlist"/>
        <w:spacing w:after="0" w:line="240" w:lineRule="auto"/>
        <w:ind w:left="0"/>
        <w:rPr>
          <w:rStyle w:val="bold"/>
          <w:rFonts w:cstheme="minorHAnsi"/>
          <w:b/>
        </w:rPr>
      </w:pPr>
      <w:r w:rsidRPr="00EE5946">
        <w:rPr>
          <w:rStyle w:val="bold"/>
          <w:rFonts w:cstheme="minorHAnsi"/>
          <w:b/>
        </w:rPr>
        <w:t>Więcej informacji</w:t>
      </w:r>
      <w:r w:rsidR="00923590" w:rsidRPr="00EE5946">
        <w:rPr>
          <w:rStyle w:val="bold"/>
          <w:rFonts w:cstheme="minorHAnsi"/>
          <w:b/>
        </w:rPr>
        <w:t>:</w:t>
      </w:r>
    </w:p>
    <w:p w14:paraId="695BF72A" w14:textId="77777777" w:rsidR="00923590" w:rsidRPr="00EE5946" w:rsidRDefault="003A3FFA" w:rsidP="00EE5946">
      <w:pPr>
        <w:pStyle w:val="Akapitzlist"/>
        <w:spacing w:after="0" w:line="240" w:lineRule="auto"/>
        <w:ind w:left="0"/>
        <w:rPr>
          <w:rStyle w:val="bold"/>
          <w:rFonts w:cstheme="minorHAnsi"/>
        </w:rPr>
      </w:pPr>
      <w:hyperlink r:id="rId5" w:history="1">
        <w:r w:rsidR="00923590" w:rsidRPr="00EE5946">
          <w:rPr>
            <w:rStyle w:val="Hipercze"/>
            <w:rFonts w:cstheme="minorHAnsi"/>
          </w:rPr>
          <w:t>https://ug.edu.pl/rekrutacja/studia/kierunki_studiow/20192020/informatyka_profil_praktyczny-stacjonarne-i_stopnia</w:t>
        </w:r>
      </w:hyperlink>
    </w:p>
    <w:p w14:paraId="0825F7B4" w14:textId="77777777" w:rsidR="00923590" w:rsidRPr="00EE5946" w:rsidRDefault="00923590" w:rsidP="00EE5946">
      <w:pPr>
        <w:pStyle w:val="Akapitzlist"/>
        <w:spacing w:after="0" w:line="240" w:lineRule="auto"/>
        <w:ind w:left="0"/>
        <w:rPr>
          <w:rStyle w:val="bold"/>
          <w:rFonts w:cstheme="minorHAnsi"/>
        </w:rPr>
      </w:pPr>
    </w:p>
    <w:p w14:paraId="339C6804" w14:textId="06183015" w:rsidR="00B32BAC" w:rsidRPr="00EE5946" w:rsidRDefault="00BA0FA6" w:rsidP="00EE5946">
      <w:pPr>
        <w:pStyle w:val="Akapitzlist"/>
        <w:numPr>
          <w:ilvl w:val="0"/>
          <w:numId w:val="4"/>
        </w:numPr>
        <w:spacing w:after="0" w:line="240" w:lineRule="auto"/>
        <w:ind w:left="0"/>
        <w:rPr>
          <w:rStyle w:val="bold"/>
          <w:rFonts w:cstheme="minorHAnsi"/>
        </w:rPr>
      </w:pPr>
      <w:r w:rsidRPr="00EE5946">
        <w:rPr>
          <w:rStyle w:val="bold"/>
          <w:rFonts w:cstheme="minorHAnsi"/>
          <w:b/>
        </w:rPr>
        <w:t xml:space="preserve">Zarządzanie </w:t>
      </w:r>
      <w:r w:rsidR="005F28EE" w:rsidRPr="00EE5946">
        <w:rPr>
          <w:rStyle w:val="bold"/>
          <w:rFonts w:cstheme="minorHAnsi"/>
          <w:b/>
        </w:rPr>
        <w:t>i</w:t>
      </w:r>
      <w:r w:rsidR="005F28EE" w:rsidRPr="00EE5946">
        <w:rPr>
          <w:rFonts w:cstheme="minorHAnsi"/>
          <w:b/>
        </w:rPr>
        <w:t xml:space="preserve">nstytucjami </w:t>
      </w:r>
      <w:r w:rsidRPr="00EE5946">
        <w:rPr>
          <w:rStyle w:val="bold"/>
          <w:rFonts w:cstheme="minorHAnsi"/>
          <w:b/>
        </w:rPr>
        <w:t>służby zdrowia</w:t>
      </w:r>
      <w:r w:rsidR="00AB290D" w:rsidRPr="00EE5946">
        <w:rPr>
          <w:rFonts w:cstheme="minorHAnsi"/>
          <w:b/>
        </w:rPr>
        <w:t xml:space="preserve"> (</w:t>
      </w:r>
      <w:r w:rsidRPr="00EE5946">
        <w:rPr>
          <w:rStyle w:val="bold"/>
          <w:rFonts w:cstheme="minorHAnsi"/>
          <w:b/>
        </w:rPr>
        <w:t xml:space="preserve">stacjonarne </w:t>
      </w:r>
      <w:r w:rsidR="00AB290D" w:rsidRPr="00EE5946">
        <w:rPr>
          <w:rStyle w:val="bold"/>
          <w:rFonts w:cstheme="minorHAnsi"/>
          <w:b/>
        </w:rPr>
        <w:t xml:space="preserve">studia </w:t>
      </w:r>
      <w:r w:rsidRPr="00EE5946">
        <w:rPr>
          <w:rStyle w:val="bold"/>
          <w:rFonts w:cstheme="minorHAnsi"/>
          <w:b/>
        </w:rPr>
        <w:t>I stopnia na Wydziale Zarządzania</w:t>
      </w:r>
      <w:r w:rsidR="00AB290D" w:rsidRPr="00EE5946">
        <w:rPr>
          <w:rStyle w:val="bold"/>
          <w:rFonts w:cstheme="minorHAnsi"/>
          <w:b/>
        </w:rPr>
        <w:t xml:space="preserve">) to kierunek </w:t>
      </w:r>
      <w:r w:rsidR="00A73F96" w:rsidRPr="00EE5946">
        <w:rPr>
          <w:rStyle w:val="bold"/>
          <w:rFonts w:cstheme="minorHAnsi"/>
          <w:b/>
        </w:rPr>
        <w:t xml:space="preserve"> </w:t>
      </w:r>
      <w:r w:rsidRPr="00EE5946">
        <w:rPr>
          <w:rStyle w:val="bold"/>
          <w:rFonts w:cstheme="minorHAnsi"/>
          <w:b/>
        </w:rPr>
        <w:t>o profilu praktycznym</w:t>
      </w:r>
      <w:r w:rsidR="00AB290D" w:rsidRPr="00EE5946">
        <w:rPr>
          <w:rStyle w:val="bold"/>
          <w:rFonts w:cstheme="minorHAnsi"/>
          <w:b/>
        </w:rPr>
        <w:t>, p</w:t>
      </w:r>
      <w:r w:rsidR="00AB290D" w:rsidRPr="00EE5946">
        <w:rPr>
          <w:rFonts w:cstheme="minorHAnsi"/>
          <w:b/>
        </w:rPr>
        <w:t>rzygotowujący profesjonalną</w:t>
      </w:r>
      <w:r w:rsidR="009D39F6" w:rsidRPr="00EE5946">
        <w:rPr>
          <w:rFonts w:cstheme="minorHAnsi"/>
          <w:b/>
        </w:rPr>
        <w:t xml:space="preserve"> </w:t>
      </w:r>
      <w:r w:rsidR="00AB290D" w:rsidRPr="00EE5946">
        <w:rPr>
          <w:rFonts w:cstheme="minorHAnsi"/>
          <w:b/>
        </w:rPr>
        <w:t>kadrę wykonawczą i zarządczą</w:t>
      </w:r>
      <w:r w:rsidR="009D39F6" w:rsidRPr="00EE5946">
        <w:rPr>
          <w:rFonts w:cstheme="minorHAnsi"/>
          <w:b/>
        </w:rPr>
        <w:t xml:space="preserve"> </w:t>
      </w:r>
      <w:r w:rsidR="00AB290D" w:rsidRPr="00EE5946">
        <w:rPr>
          <w:rFonts w:cstheme="minorHAnsi"/>
          <w:b/>
        </w:rPr>
        <w:t>w obszarach opieki</w:t>
      </w:r>
      <w:r w:rsidR="009D39F6" w:rsidRPr="00EE5946">
        <w:rPr>
          <w:rFonts w:cstheme="minorHAnsi"/>
          <w:b/>
        </w:rPr>
        <w:t xml:space="preserve"> zdrowotnej.</w:t>
      </w:r>
      <w:r w:rsidR="00AB290D" w:rsidRPr="00EE5946">
        <w:rPr>
          <w:rFonts w:cstheme="minorHAnsi"/>
          <w:b/>
        </w:rPr>
        <w:t xml:space="preserve"> </w:t>
      </w:r>
      <w:r w:rsidR="00482D82" w:rsidRPr="00EE5946">
        <w:rPr>
          <w:rStyle w:val="bold"/>
          <w:rFonts w:cstheme="minorHAnsi"/>
        </w:rPr>
        <w:t xml:space="preserve">Studenci będą zdobywać wiedzę, umiejętności i kompetencje do zabezpieczenia i poprawy stanu zdrowia populacji ludzkiej na wszystkich szczeblach funkcjonowania systemu ochrony zdrowia. </w:t>
      </w:r>
      <w:r w:rsidR="009D39F6" w:rsidRPr="00EE5946">
        <w:rPr>
          <w:rStyle w:val="bold"/>
          <w:rFonts w:cstheme="minorHAnsi"/>
        </w:rPr>
        <w:t xml:space="preserve">Ukończenie </w:t>
      </w:r>
      <w:r w:rsidR="008F05E6" w:rsidRPr="00EE5946">
        <w:rPr>
          <w:rStyle w:val="bold"/>
          <w:rFonts w:cstheme="minorHAnsi"/>
        </w:rPr>
        <w:t xml:space="preserve">studiów </w:t>
      </w:r>
      <w:r w:rsidR="009D39F6" w:rsidRPr="00EE5946">
        <w:rPr>
          <w:rStyle w:val="bold"/>
          <w:rFonts w:cstheme="minorHAnsi"/>
        </w:rPr>
        <w:t xml:space="preserve">pozwoli podjąć pracę w podmiotach sektora publicznego i prywatnego: </w:t>
      </w:r>
      <w:r w:rsidR="00D678CA" w:rsidRPr="00EE5946">
        <w:rPr>
          <w:rStyle w:val="bold"/>
          <w:rFonts w:cstheme="minorHAnsi"/>
        </w:rPr>
        <w:t>jednostkach</w:t>
      </w:r>
      <w:r w:rsidR="009D39F6" w:rsidRPr="00EE5946">
        <w:rPr>
          <w:rStyle w:val="bold"/>
          <w:rFonts w:cstheme="minorHAnsi"/>
        </w:rPr>
        <w:t xml:space="preserve"> działalności leczniczej i opiekuńczej, instytut</w:t>
      </w:r>
      <w:r w:rsidR="00023AAC" w:rsidRPr="00EE5946">
        <w:rPr>
          <w:rStyle w:val="bold"/>
          <w:rFonts w:cstheme="minorHAnsi"/>
        </w:rPr>
        <w:t>ach</w:t>
      </w:r>
      <w:r w:rsidR="009D39F6" w:rsidRPr="00EE5946">
        <w:rPr>
          <w:rStyle w:val="bold"/>
          <w:rFonts w:cstheme="minorHAnsi"/>
        </w:rPr>
        <w:t xml:space="preserve"> naukowo – badawcz</w:t>
      </w:r>
      <w:r w:rsidR="00023AAC" w:rsidRPr="00EE5946">
        <w:rPr>
          <w:rStyle w:val="bold"/>
          <w:rFonts w:cstheme="minorHAnsi"/>
        </w:rPr>
        <w:t>ych</w:t>
      </w:r>
      <w:r w:rsidR="009D39F6" w:rsidRPr="00EE5946">
        <w:rPr>
          <w:rStyle w:val="bold"/>
          <w:rFonts w:cstheme="minorHAnsi"/>
        </w:rPr>
        <w:t>, Narodowy</w:t>
      </w:r>
      <w:r w:rsidR="00023AAC" w:rsidRPr="00EE5946">
        <w:rPr>
          <w:rStyle w:val="bold"/>
          <w:rFonts w:cstheme="minorHAnsi"/>
        </w:rPr>
        <w:t>m</w:t>
      </w:r>
      <w:r w:rsidR="009D39F6" w:rsidRPr="00EE5946">
        <w:rPr>
          <w:rStyle w:val="bold"/>
          <w:rFonts w:cstheme="minorHAnsi"/>
        </w:rPr>
        <w:t xml:space="preserve"> Fundusz</w:t>
      </w:r>
      <w:r w:rsidR="00023AAC" w:rsidRPr="00EE5946">
        <w:rPr>
          <w:rStyle w:val="bold"/>
          <w:rFonts w:cstheme="minorHAnsi"/>
        </w:rPr>
        <w:t>u Zdrowia, Inspekcji</w:t>
      </w:r>
      <w:r w:rsidR="009D39F6" w:rsidRPr="00EE5946">
        <w:rPr>
          <w:rStyle w:val="bold"/>
          <w:rFonts w:cstheme="minorHAnsi"/>
        </w:rPr>
        <w:t xml:space="preserve"> Sanitarn</w:t>
      </w:r>
      <w:r w:rsidR="00023AAC" w:rsidRPr="00EE5946">
        <w:rPr>
          <w:rStyle w:val="bold"/>
          <w:rFonts w:cstheme="minorHAnsi"/>
        </w:rPr>
        <w:t>ej</w:t>
      </w:r>
      <w:r w:rsidR="009D39F6" w:rsidRPr="00EE5946">
        <w:rPr>
          <w:rStyle w:val="bold"/>
          <w:rFonts w:cstheme="minorHAnsi"/>
        </w:rPr>
        <w:t>, Państwow</w:t>
      </w:r>
      <w:r w:rsidR="00023AAC" w:rsidRPr="00EE5946">
        <w:rPr>
          <w:rStyle w:val="bold"/>
          <w:rFonts w:cstheme="minorHAnsi"/>
        </w:rPr>
        <w:t>ej Inspekcji</w:t>
      </w:r>
      <w:r w:rsidR="009D39F6" w:rsidRPr="00EE5946">
        <w:rPr>
          <w:rStyle w:val="bold"/>
          <w:rFonts w:cstheme="minorHAnsi"/>
        </w:rPr>
        <w:t xml:space="preserve"> Pracy, firm</w:t>
      </w:r>
      <w:r w:rsidR="00023AAC" w:rsidRPr="00EE5946">
        <w:rPr>
          <w:rStyle w:val="bold"/>
          <w:rFonts w:cstheme="minorHAnsi"/>
        </w:rPr>
        <w:t>ach</w:t>
      </w:r>
      <w:r w:rsidR="009D39F6" w:rsidRPr="00EE5946">
        <w:rPr>
          <w:rStyle w:val="bold"/>
          <w:rFonts w:cstheme="minorHAnsi"/>
        </w:rPr>
        <w:t xml:space="preserve"> farmaceutyczn</w:t>
      </w:r>
      <w:r w:rsidR="00023AAC" w:rsidRPr="00EE5946">
        <w:rPr>
          <w:rStyle w:val="bold"/>
          <w:rFonts w:cstheme="minorHAnsi"/>
        </w:rPr>
        <w:t>ych, zakładach</w:t>
      </w:r>
      <w:r w:rsidR="009D39F6" w:rsidRPr="00EE5946">
        <w:rPr>
          <w:rStyle w:val="bold"/>
          <w:rFonts w:cstheme="minorHAnsi"/>
        </w:rPr>
        <w:t xml:space="preserve"> ubezpieczeń, instytucj</w:t>
      </w:r>
      <w:r w:rsidR="00023AAC" w:rsidRPr="00EE5946">
        <w:rPr>
          <w:rStyle w:val="bold"/>
          <w:rFonts w:cstheme="minorHAnsi"/>
        </w:rPr>
        <w:t>ach rządowych</w:t>
      </w:r>
      <w:r w:rsidR="00AB290D" w:rsidRPr="00EE5946">
        <w:rPr>
          <w:rStyle w:val="bold"/>
          <w:rFonts w:cstheme="minorHAnsi"/>
        </w:rPr>
        <w:t xml:space="preserve"> i samorządu terytorialnego </w:t>
      </w:r>
      <w:r w:rsidR="009D39F6" w:rsidRPr="00EE5946">
        <w:rPr>
          <w:rStyle w:val="bold"/>
          <w:rFonts w:cstheme="minorHAnsi"/>
        </w:rPr>
        <w:t>realizujących za</w:t>
      </w:r>
      <w:r w:rsidR="00023AAC" w:rsidRPr="00EE5946">
        <w:rPr>
          <w:rStyle w:val="bold"/>
          <w:rFonts w:cstheme="minorHAnsi"/>
        </w:rPr>
        <w:t>dania z zakresu ochrony zdrowia oraz</w:t>
      </w:r>
      <w:r w:rsidR="009D39F6" w:rsidRPr="00EE5946">
        <w:rPr>
          <w:rStyle w:val="bold"/>
          <w:rFonts w:cstheme="minorHAnsi"/>
        </w:rPr>
        <w:t xml:space="preserve"> organizacj</w:t>
      </w:r>
      <w:r w:rsidR="00023AAC" w:rsidRPr="00EE5946">
        <w:rPr>
          <w:rStyle w:val="bold"/>
          <w:rFonts w:cstheme="minorHAnsi"/>
        </w:rPr>
        <w:t>ach pozarządowych</w:t>
      </w:r>
      <w:r w:rsidR="009D39F6" w:rsidRPr="00EE5946">
        <w:rPr>
          <w:rStyle w:val="bold"/>
          <w:rFonts w:cstheme="minorHAnsi"/>
        </w:rPr>
        <w:t xml:space="preserve">. Przykładowe zawody, </w:t>
      </w:r>
      <w:r w:rsidR="003A3FFA">
        <w:rPr>
          <w:rStyle w:val="bold"/>
          <w:rFonts w:cstheme="minorHAnsi"/>
        </w:rPr>
        <w:t xml:space="preserve">do </w:t>
      </w:r>
      <w:r w:rsidR="009D39F6" w:rsidRPr="00EE5946">
        <w:rPr>
          <w:rStyle w:val="bold"/>
          <w:rFonts w:cstheme="minorHAnsi"/>
        </w:rPr>
        <w:t xml:space="preserve">których </w:t>
      </w:r>
      <w:r w:rsidR="003A3FFA">
        <w:rPr>
          <w:rStyle w:val="bold"/>
          <w:rFonts w:cstheme="minorHAnsi"/>
        </w:rPr>
        <w:t>zostaną przygotowani absolwenci</w:t>
      </w:r>
      <w:r w:rsidR="009D39F6" w:rsidRPr="00EE5946">
        <w:rPr>
          <w:rStyle w:val="bold"/>
          <w:rFonts w:cstheme="minorHAnsi"/>
        </w:rPr>
        <w:t xml:space="preserve"> to: menedżer ds. zdrowia, specjalista zarządzania społecznego, specjalista ds. organizacji i zarządzania w ochronie zdrowia, specjalista ds. doskonalenia procesów zdrowotnych, koordynator projektów i procesów zdrowotnych.</w:t>
      </w:r>
    </w:p>
    <w:p w14:paraId="124F4111" w14:textId="77777777" w:rsidR="001D40C0" w:rsidRPr="00EE5946" w:rsidRDefault="008F05E6" w:rsidP="00EE5946">
      <w:pPr>
        <w:spacing w:after="0" w:line="240" w:lineRule="auto"/>
        <w:rPr>
          <w:rStyle w:val="bold"/>
          <w:rFonts w:cstheme="minorHAnsi"/>
          <w:b/>
        </w:rPr>
      </w:pPr>
      <w:r w:rsidRPr="00EE5946">
        <w:rPr>
          <w:rStyle w:val="bold"/>
          <w:rFonts w:cstheme="minorHAnsi"/>
          <w:b/>
        </w:rPr>
        <w:t>Więcej informacji</w:t>
      </w:r>
      <w:r w:rsidR="001D40C0" w:rsidRPr="00EE5946">
        <w:rPr>
          <w:rStyle w:val="bold"/>
          <w:rFonts w:cstheme="minorHAnsi"/>
          <w:b/>
        </w:rPr>
        <w:t>:</w:t>
      </w:r>
    </w:p>
    <w:p w14:paraId="057FD3F7" w14:textId="77777777" w:rsidR="001D40C0" w:rsidRPr="00EE5946" w:rsidRDefault="003A3FFA" w:rsidP="00EE5946">
      <w:pPr>
        <w:spacing w:after="0" w:line="240" w:lineRule="auto"/>
        <w:rPr>
          <w:rStyle w:val="bold"/>
          <w:rFonts w:cstheme="minorHAnsi"/>
        </w:rPr>
      </w:pPr>
      <w:hyperlink r:id="rId6" w:history="1">
        <w:r w:rsidR="001D40C0" w:rsidRPr="00EE5946">
          <w:rPr>
            <w:rStyle w:val="Hipercze"/>
            <w:rFonts w:cstheme="minorHAnsi"/>
          </w:rPr>
          <w:t>https://ug.edu.pl/rekrutacja/studia/kierunki_studiow/20192020/zarzadzanie_instytucjami_sluzby_zdrowia-stacjonarne-i_stopnia</w:t>
        </w:r>
      </w:hyperlink>
    </w:p>
    <w:p w14:paraId="13F35358" w14:textId="77777777" w:rsidR="009D39F6" w:rsidRPr="00EE5946" w:rsidRDefault="009D39F6" w:rsidP="00EE5946">
      <w:pPr>
        <w:spacing w:after="0" w:line="240" w:lineRule="auto"/>
        <w:rPr>
          <w:rFonts w:cstheme="minorHAnsi"/>
        </w:rPr>
      </w:pPr>
    </w:p>
    <w:p w14:paraId="78D11BAD" w14:textId="4DC1F699" w:rsidR="00EE5946" w:rsidRPr="00EE5946" w:rsidRDefault="00D420E1" w:rsidP="00EE5946">
      <w:pPr>
        <w:pStyle w:val="Akapitzlist"/>
        <w:numPr>
          <w:ilvl w:val="0"/>
          <w:numId w:val="4"/>
        </w:numPr>
        <w:spacing w:after="0" w:line="240" w:lineRule="auto"/>
        <w:ind w:left="0"/>
        <w:rPr>
          <w:rFonts w:cstheme="minorHAnsi"/>
          <w:b/>
        </w:rPr>
      </w:pPr>
      <w:r w:rsidRPr="00EE5946">
        <w:rPr>
          <w:rFonts w:eastAsia="Calibri" w:cstheme="minorHAnsi"/>
          <w:b/>
          <w:bCs/>
        </w:rPr>
        <w:t>P</w:t>
      </w:r>
      <w:r w:rsidR="00AB290D" w:rsidRPr="00EE5946">
        <w:rPr>
          <w:rFonts w:eastAsia="Calibri" w:cstheme="minorHAnsi"/>
          <w:b/>
          <w:bCs/>
        </w:rPr>
        <w:t>rodukcja form audiowizualnych (</w:t>
      </w:r>
      <w:r w:rsidR="004E381E">
        <w:rPr>
          <w:rFonts w:eastAsia="Calibri" w:cstheme="minorHAnsi"/>
          <w:b/>
          <w:bCs/>
        </w:rPr>
        <w:t xml:space="preserve">stacjonarne </w:t>
      </w:r>
      <w:r w:rsidR="00AB290D" w:rsidRPr="00EE5946">
        <w:rPr>
          <w:rFonts w:eastAsia="Calibri" w:cstheme="minorHAnsi"/>
          <w:b/>
          <w:bCs/>
        </w:rPr>
        <w:t xml:space="preserve">studia </w:t>
      </w:r>
      <w:r w:rsidRPr="00EE5946">
        <w:rPr>
          <w:rFonts w:eastAsia="Calibri" w:cstheme="minorHAnsi"/>
          <w:b/>
          <w:bCs/>
        </w:rPr>
        <w:t>I stopnia na Wydziale Filologicznym o profilu praktycznym</w:t>
      </w:r>
      <w:r w:rsidR="00AB290D" w:rsidRPr="00EE5946">
        <w:rPr>
          <w:rFonts w:eastAsia="Calibri" w:cstheme="minorHAnsi"/>
          <w:b/>
          <w:bCs/>
        </w:rPr>
        <w:t xml:space="preserve">) </w:t>
      </w:r>
      <w:r w:rsidR="00AB290D" w:rsidRPr="00EE5946">
        <w:rPr>
          <w:rFonts w:cstheme="minorHAnsi"/>
          <w:b/>
        </w:rPr>
        <w:t xml:space="preserve">to </w:t>
      </w:r>
      <w:r w:rsidR="00AB290D" w:rsidRPr="00EE5946">
        <w:rPr>
          <w:rFonts w:eastAsia="Calibri" w:cstheme="minorHAnsi"/>
          <w:b/>
        </w:rPr>
        <w:t xml:space="preserve">jedyny taki kierunek prowadzony na północy Polski, </w:t>
      </w:r>
      <w:r w:rsidR="00AB290D" w:rsidRPr="00EE5946">
        <w:rPr>
          <w:rFonts w:eastAsia="Calibri" w:cstheme="minorHAnsi"/>
          <w:b/>
          <w:bCs/>
        </w:rPr>
        <w:t xml:space="preserve">przygotowujący do wszechstronnej działalności na współczesnym rynku audiowizualnym w zawodzie producenta. </w:t>
      </w:r>
      <w:r w:rsidR="00AB290D" w:rsidRPr="00EE5946">
        <w:rPr>
          <w:rFonts w:eastAsia="Calibri" w:cstheme="minorHAnsi"/>
        </w:rPr>
        <w:t>Studenci będą zdobywać praktyczne umiejętności oraz wiedzę</w:t>
      </w:r>
      <w:r w:rsidRPr="00EE5946">
        <w:rPr>
          <w:rFonts w:eastAsia="Calibri" w:cstheme="minorHAnsi"/>
        </w:rPr>
        <w:t xml:space="preserve"> </w:t>
      </w:r>
      <w:r w:rsidR="00AB290D" w:rsidRPr="00EE5946">
        <w:rPr>
          <w:rFonts w:eastAsia="Calibri" w:cstheme="minorHAnsi"/>
        </w:rPr>
        <w:t>umożliwiające</w:t>
      </w:r>
      <w:r w:rsidRPr="00EE5946">
        <w:rPr>
          <w:rFonts w:eastAsia="Calibri" w:cstheme="minorHAnsi"/>
        </w:rPr>
        <w:t xml:space="preserve"> rozpoczęcie działalności producenta filmowego/audiowizualnego lub pracy w firmie produkcyjnej na dowolnym stanowisku. Część zajęć kierunkowych, związanych ściśle z produkcją i dystrybucją filmową, telewizyjną oraz </w:t>
      </w:r>
      <w:proofErr w:type="spellStart"/>
      <w:r w:rsidRPr="00EE5946">
        <w:rPr>
          <w:rFonts w:eastAsia="Calibri" w:cstheme="minorHAnsi"/>
        </w:rPr>
        <w:t>nowomedialną</w:t>
      </w:r>
      <w:proofErr w:type="spellEnd"/>
      <w:r w:rsidRPr="00EE5946">
        <w:rPr>
          <w:rFonts w:eastAsia="Calibri" w:cstheme="minorHAnsi"/>
        </w:rPr>
        <w:t xml:space="preserve"> w Polsce i Europie, prowadzić będą praktycy z wieloletnim stażem, zatrudnieni w ramach współpracy z interesariuszami zewnętrznymi, m.in. Gdyńską Szkołą Filmową. Ukończenie studiów daje możliwość zatrudnienia w branży filmowej (w pionie produkcyjnym – od tzw. </w:t>
      </w:r>
      <w:proofErr w:type="spellStart"/>
      <w:r w:rsidRPr="00EE5946">
        <w:rPr>
          <w:rFonts w:eastAsia="Calibri" w:cstheme="minorHAnsi"/>
        </w:rPr>
        <w:t>developmentu</w:t>
      </w:r>
      <w:proofErr w:type="spellEnd"/>
      <w:r w:rsidRPr="00EE5946">
        <w:rPr>
          <w:rFonts w:eastAsia="Calibri" w:cstheme="minorHAnsi"/>
        </w:rPr>
        <w:t xml:space="preserve"> czyli rozwoju projektu</w:t>
      </w:r>
      <w:r w:rsidR="001A790E" w:rsidRPr="00EE5946">
        <w:rPr>
          <w:rFonts w:eastAsia="Calibri" w:cstheme="minorHAnsi"/>
        </w:rPr>
        <w:t>,</w:t>
      </w:r>
      <w:r w:rsidRPr="00EE5946">
        <w:rPr>
          <w:rFonts w:eastAsia="Calibri" w:cstheme="minorHAnsi"/>
        </w:rPr>
        <w:t xml:space="preserve"> po realizację i </w:t>
      </w:r>
      <w:proofErr w:type="spellStart"/>
      <w:r w:rsidRPr="00EE5946">
        <w:rPr>
          <w:rFonts w:eastAsia="Calibri" w:cstheme="minorHAnsi"/>
        </w:rPr>
        <w:t>postprodukcję</w:t>
      </w:r>
      <w:proofErr w:type="spellEnd"/>
      <w:r w:rsidRPr="00EE5946">
        <w:rPr>
          <w:rFonts w:eastAsia="Calibri" w:cstheme="minorHAnsi"/>
        </w:rPr>
        <w:t xml:space="preserve">), w produkcji telewizyjnej, w branży reklamowej, dziennikarstwie, </w:t>
      </w:r>
      <w:proofErr w:type="spellStart"/>
      <w:r w:rsidRPr="00EE5946">
        <w:rPr>
          <w:rFonts w:eastAsia="Calibri" w:cstheme="minorHAnsi"/>
        </w:rPr>
        <w:t>social</w:t>
      </w:r>
      <w:proofErr w:type="spellEnd"/>
      <w:r w:rsidRPr="00EE5946">
        <w:rPr>
          <w:rFonts w:eastAsia="Calibri" w:cstheme="minorHAnsi"/>
        </w:rPr>
        <w:t xml:space="preserve"> media, w firmach zajmujących się audiowizualną oprawą koncertów, festiwali oraz wydarzeń kulturalnych, a także firmach dystrybucyjnych i PR-owych. </w:t>
      </w:r>
    </w:p>
    <w:p w14:paraId="091FAB58" w14:textId="77777777" w:rsidR="00EB1C37" w:rsidRPr="00EE5946" w:rsidRDefault="008F05E6" w:rsidP="00EE5946">
      <w:pPr>
        <w:pStyle w:val="Akapitzlist"/>
        <w:spacing w:after="0" w:line="240" w:lineRule="auto"/>
        <w:ind w:left="0"/>
        <w:rPr>
          <w:rStyle w:val="bold"/>
          <w:rFonts w:cstheme="minorHAnsi"/>
          <w:b/>
        </w:rPr>
      </w:pPr>
      <w:r w:rsidRPr="00EE5946">
        <w:rPr>
          <w:rStyle w:val="bold"/>
          <w:rFonts w:cstheme="minorHAnsi"/>
          <w:b/>
        </w:rPr>
        <w:t>Więcej info</w:t>
      </w:r>
      <w:r w:rsidR="005D4904" w:rsidRPr="00EE5946">
        <w:rPr>
          <w:rStyle w:val="bold"/>
          <w:rFonts w:cstheme="minorHAnsi"/>
          <w:b/>
        </w:rPr>
        <w:t>r</w:t>
      </w:r>
      <w:r w:rsidRPr="00EE5946">
        <w:rPr>
          <w:rStyle w:val="bold"/>
          <w:rFonts w:cstheme="minorHAnsi"/>
          <w:b/>
        </w:rPr>
        <w:t>macji</w:t>
      </w:r>
      <w:r w:rsidR="00EB1C37" w:rsidRPr="00EE5946">
        <w:rPr>
          <w:rStyle w:val="bold"/>
          <w:rFonts w:cstheme="minorHAnsi"/>
          <w:b/>
        </w:rPr>
        <w:t>:</w:t>
      </w:r>
    </w:p>
    <w:p w14:paraId="1EFD0D3D" w14:textId="77777777" w:rsidR="00B65C55" w:rsidRPr="00EE5946" w:rsidRDefault="003A3FFA" w:rsidP="00EE5946">
      <w:pPr>
        <w:spacing w:after="0" w:line="240" w:lineRule="auto"/>
        <w:rPr>
          <w:rStyle w:val="Hipercze"/>
          <w:rFonts w:cstheme="minorHAnsi"/>
          <w:color w:val="auto"/>
          <w:u w:val="none"/>
        </w:rPr>
      </w:pPr>
      <w:hyperlink r:id="rId7" w:history="1">
        <w:r w:rsidR="00EB1C37" w:rsidRPr="00EE5946">
          <w:rPr>
            <w:rStyle w:val="Hipercze"/>
            <w:rFonts w:cstheme="minorHAnsi"/>
          </w:rPr>
          <w:t>https://ug.edu.pl/rekrutacja/studia/kierunki_studiow/20192020/produkcja_form_audiowizualnych-stacjonarne-i_stopnia</w:t>
        </w:r>
      </w:hyperlink>
    </w:p>
    <w:p w14:paraId="6CF18E76" w14:textId="77777777" w:rsidR="00F26C41" w:rsidRPr="00EE5946" w:rsidRDefault="00F26C41" w:rsidP="00EE5946">
      <w:pPr>
        <w:pStyle w:val="NormalnyWeb"/>
        <w:spacing w:before="0" w:beforeAutospacing="0" w:after="0" w:afterAutospacing="0"/>
        <w:rPr>
          <w:rFonts w:asciiTheme="minorHAnsi" w:hAnsiTheme="minorHAnsi" w:cstheme="minorHAnsi"/>
          <w:color w:val="FF0000"/>
          <w:sz w:val="22"/>
          <w:szCs w:val="22"/>
        </w:rPr>
      </w:pPr>
    </w:p>
    <w:p w14:paraId="09F332A4" w14:textId="6402E9FA" w:rsidR="00B851C7" w:rsidRPr="00EE5946" w:rsidRDefault="00B851C7" w:rsidP="00EE5946">
      <w:pPr>
        <w:pStyle w:val="Akapitzlist"/>
        <w:numPr>
          <w:ilvl w:val="0"/>
          <w:numId w:val="4"/>
        </w:numPr>
        <w:spacing w:after="0" w:line="240" w:lineRule="auto"/>
        <w:ind w:left="0"/>
        <w:rPr>
          <w:rFonts w:cstheme="minorHAnsi"/>
        </w:rPr>
      </w:pPr>
      <w:r w:rsidRPr="00EE5946">
        <w:rPr>
          <w:rFonts w:cstheme="minorHAnsi"/>
          <w:b/>
        </w:rPr>
        <w:t>Ubezpieczenia</w:t>
      </w:r>
      <w:r w:rsidR="00EE5946" w:rsidRPr="00EE5946">
        <w:rPr>
          <w:rFonts w:cstheme="minorHAnsi"/>
          <w:b/>
        </w:rPr>
        <w:t xml:space="preserve"> – </w:t>
      </w:r>
      <w:r w:rsidR="005C519C" w:rsidRPr="00EE5946">
        <w:rPr>
          <w:rFonts w:eastAsia="Calibri" w:cstheme="minorHAnsi"/>
          <w:b/>
        </w:rPr>
        <w:t>studia interdyscyplinarne</w:t>
      </w:r>
      <w:r w:rsidRPr="00EE5946">
        <w:rPr>
          <w:rFonts w:cstheme="minorHAnsi"/>
          <w:b/>
        </w:rPr>
        <w:t xml:space="preserve"> – </w:t>
      </w:r>
      <w:r w:rsidR="00EE5946" w:rsidRPr="00EE5946">
        <w:rPr>
          <w:rFonts w:cstheme="minorHAnsi"/>
          <w:b/>
        </w:rPr>
        <w:t xml:space="preserve">to </w:t>
      </w:r>
      <w:r w:rsidRPr="00EE5946">
        <w:rPr>
          <w:rFonts w:cstheme="minorHAnsi"/>
          <w:b/>
        </w:rPr>
        <w:t>nowatorskie międzywydziałowe studia stacjonarne II stopnia prowadzone przez Wydział Zarządzania oraz Wydział Prawa i Administracji U</w:t>
      </w:r>
      <w:r w:rsidR="00EE5946" w:rsidRPr="00EE5946">
        <w:rPr>
          <w:rFonts w:cstheme="minorHAnsi"/>
          <w:b/>
        </w:rPr>
        <w:t xml:space="preserve">G. </w:t>
      </w:r>
      <w:r w:rsidRPr="00EE5946">
        <w:rPr>
          <w:rFonts w:cstheme="minorHAnsi"/>
        </w:rPr>
        <w:t>Autorski program studiów przewiduje uzyskanie kompetencji zarówno w zakresie ekonomiczno-finansowych jak i prawnych aspektów ubezpieczeń, co stanowi odpowiedź na rosnącą świadomość ubezpieczeniową i zapotr</w:t>
      </w:r>
      <w:r w:rsidR="008C23D4" w:rsidRPr="00EE5946">
        <w:rPr>
          <w:rFonts w:cstheme="minorHAnsi"/>
        </w:rPr>
        <w:t xml:space="preserve">zebowanie pracodawców na wysoko </w:t>
      </w:r>
      <w:r w:rsidRPr="00EE5946">
        <w:rPr>
          <w:rFonts w:cstheme="minorHAnsi"/>
        </w:rPr>
        <w:t>wykwalifikowanych specjalistów ds. ubezpieczeń. Ukończenie studiów da</w:t>
      </w:r>
      <w:r w:rsidR="008C23D4" w:rsidRPr="00EE5946">
        <w:rPr>
          <w:rFonts w:cstheme="minorHAnsi"/>
        </w:rPr>
        <w:t>je</w:t>
      </w:r>
      <w:r w:rsidRPr="00EE5946">
        <w:rPr>
          <w:rFonts w:cstheme="minorHAnsi"/>
        </w:rPr>
        <w:t xml:space="preserve"> możliwość zatrudnienia w podmiotach działających na rynku ubezpieczeniowym, przede wszystkim w zakładach ubezpieczeń, u brokerów i agentów ubezpieczeniowych, którzy muszą sprostać coraz silniejszej konkurencji rynkowej i rosnącym standardom obsługi klienta. Absolwenci </w:t>
      </w:r>
      <w:r w:rsidR="003A3FFA">
        <w:rPr>
          <w:rFonts w:cstheme="minorHAnsi"/>
        </w:rPr>
        <w:t xml:space="preserve">zostaną również przygotowani do pracy </w:t>
      </w:r>
      <w:bookmarkStart w:id="0" w:name="_GoBack"/>
      <w:bookmarkEnd w:id="0"/>
      <w:r w:rsidRPr="00EE5946">
        <w:rPr>
          <w:rFonts w:cstheme="minorHAnsi"/>
        </w:rPr>
        <w:t xml:space="preserve">w przedsiębiorstwach i organizacjach, na stanowiskach związanych z ubezpieczeniami i zarządzaniem ryzykiem (np. w ochronie zdrowia, oświacie, administracji czy transporcie). W programie studiów położono duży nacisk na umiejętności komunikacji w języku angielskim, z uwzględnieniem specjalistycznej terminologii prawnej i finansowej. Pierwsza edycja studiów realizowana jest w ramach projektu </w:t>
      </w:r>
      <w:proofErr w:type="spellStart"/>
      <w:r w:rsidRPr="00EE5946">
        <w:rPr>
          <w:rFonts w:cstheme="minorHAnsi"/>
        </w:rPr>
        <w:t>ProUG</w:t>
      </w:r>
      <w:proofErr w:type="spellEnd"/>
      <w:r w:rsidRPr="00EE5946">
        <w:rPr>
          <w:rFonts w:cstheme="minorHAnsi"/>
        </w:rPr>
        <w:t xml:space="preserve"> finansowanego ze środków Programu POWER, co zapewni udział m.in. doświadczonych praktyków w prowadzeniu zajęć, jak również dostęp do odpłatnych staży dla najlepszych studentów.</w:t>
      </w:r>
    </w:p>
    <w:p w14:paraId="51EA7519" w14:textId="77777777" w:rsidR="007E0E9A" w:rsidRPr="00EE5946" w:rsidRDefault="008C23D4" w:rsidP="00EE5946">
      <w:pPr>
        <w:spacing w:after="0" w:line="240" w:lineRule="auto"/>
        <w:rPr>
          <w:rStyle w:val="bold"/>
          <w:rFonts w:cstheme="minorHAnsi"/>
          <w:b/>
        </w:rPr>
      </w:pPr>
      <w:r w:rsidRPr="00EE5946">
        <w:rPr>
          <w:rStyle w:val="bold"/>
          <w:rFonts w:cstheme="minorHAnsi"/>
          <w:b/>
        </w:rPr>
        <w:t>Więcej informacji</w:t>
      </w:r>
      <w:r w:rsidR="007E0E9A" w:rsidRPr="00EE5946">
        <w:rPr>
          <w:rStyle w:val="bold"/>
          <w:rFonts w:cstheme="minorHAnsi"/>
          <w:b/>
        </w:rPr>
        <w:t>:</w:t>
      </w:r>
    </w:p>
    <w:p w14:paraId="2A9B30C7" w14:textId="77777777" w:rsidR="00EE5946" w:rsidRPr="00EE5946" w:rsidRDefault="003A3FFA" w:rsidP="00EE5946">
      <w:pPr>
        <w:spacing w:after="0" w:line="240" w:lineRule="auto"/>
        <w:rPr>
          <w:rStyle w:val="bold"/>
          <w:rFonts w:cstheme="minorHAnsi"/>
          <w:color w:val="FF0000"/>
        </w:rPr>
      </w:pPr>
      <w:hyperlink r:id="rId8" w:history="1">
        <w:r w:rsidR="007E0E9A" w:rsidRPr="00EE5946">
          <w:rPr>
            <w:rStyle w:val="Hipercze"/>
            <w:rFonts w:cstheme="minorHAnsi"/>
          </w:rPr>
          <w:t>https://ug.edu.pl/rekrutacja/studia/kierunki_studiow/20192020/ubezpieczenia-stacjonarne-ii_stopnia</w:t>
        </w:r>
      </w:hyperlink>
    </w:p>
    <w:p w14:paraId="1EAAFCF7" w14:textId="77777777" w:rsidR="00EE5946" w:rsidRPr="00EE5946" w:rsidRDefault="00EE5946" w:rsidP="00EE5946">
      <w:pPr>
        <w:spacing w:after="0" w:line="240" w:lineRule="auto"/>
        <w:rPr>
          <w:rStyle w:val="bold"/>
          <w:rFonts w:cstheme="minorHAnsi"/>
          <w:color w:val="FF0000"/>
        </w:rPr>
      </w:pPr>
    </w:p>
    <w:p w14:paraId="20B74BD3" w14:textId="2C198485" w:rsidR="00EE5946" w:rsidRPr="00EE5946" w:rsidRDefault="00EE5946" w:rsidP="00EE5946">
      <w:pPr>
        <w:pStyle w:val="Akapitzlist"/>
        <w:numPr>
          <w:ilvl w:val="0"/>
          <w:numId w:val="4"/>
        </w:numPr>
        <w:spacing w:after="0" w:line="240" w:lineRule="auto"/>
        <w:ind w:left="0"/>
        <w:rPr>
          <w:rFonts w:cstheme="minorHAnsi"/>
          <w:color w:val="FF0000"/>
        </w:rPr>
      </w:pPr>
      <w:proofErr w:type="spellStart"/>
      <w:r w:rsidRPr="00EE5946">
        <w:rPr>
          <w:rStyle w:val="bold"/>
          <w:rFonts w:cstheme="minorHAnsi"/>
          <w:b/>
        </w:rPr>
        <w:t>Telemedycyna</w:t>
      </w:r>
      <w:proofErr w:type="spellEnd"/>
      <w:r w:rsidR="004E381E">
        <w:rPr>
          <w:rStyle w:val="bold"/>
          <w:rFonts w:cstheme="minorHAnsi"/>
          <w:b/>
        </w:rPr>
        <w:t xml:space="preserve"> i projekty w ochronie zdrowia </w:t>
      </w:r>
      <w:r w:rsidRPr="00EE5946">
        <w:rPr>
          <w:rStyle w:val="bold"/>
          <w:rFonts w:cstheme="minorHAnsi"/>
          <w:b/>
        </w:rPr>
        <w:t>(</w:t>
      </w:r>
      <w:proofErr w:type="spellStart"/>
      <w:r w:rsidRPr="00EE5946">
        <w:rPr>
          <w:rStyle w:val="bold"/>
          <w:rFonts w:cstheme="minorHAnsi"/>
          <w:b/>
        </w:rPr>
        <w:t>Health</w:t>
      </w:r>
      <w:proofErr w:type="spellEnd"/>
      <w:r w:rsidRPr="00EE5946">
        <w:rPr>
          <w:rStyle w:val="bold"/>
          <w:rFonts w:cstheme="minorHAnsi"/>
          <w:b/>
        </w:rPr>
        <w:t xml:space="preserve"> </w:t>
      </w:r>
      <w:proofErr w:type="spellStart"/>
      <w:r w:rsidRPr="00EE5946">
        <w:rPr>
          <w:rStyle w:val="bold"/>
          <w:rFonts w:cstheme="minorHAnsi"/>
          <w:b/>
        </w:rPr>
        <w:t>care</w:t>
      </w:r>
      <w:proofErr w:type="spellEnd"/>
      <w:r w:rsidRPr="00EE5946">
        <w:rPr>
          <w:rStyle w:val="bold"/>
          <w:rFonts w:cstheme="minorHAnsi"/>
          <w:b/>
        </w:rPr>
        <w:t xml:space="preserve"> </w:t>
      </w:r>
      <w:proofErr w:type="spellStart"/>
      <w:r w:rsidRPr="00EE5946">
        <w:rPr>
          <w:rStyle w:val="bold"/>
          <w:rFonts w:cstheme="minorHAnsi"/>
          <w:b/>
        </w:rPr>
        <w:t>technology</w:t>
      </w:r>
      <w:proofErr w:type="spellEnd"/>
      <w:r w:rsidRPr="00EE5946">
        <w:rPr>
          <w:rStyle w:val="bold"/>
          <w:rFonts w:cstheme="minorHAnsi"/>
          <w:b/>
        </w:rPr>
        <w:t>) to oferta studiów niestacjonarnych II stopnia</w:t>
      </w:r>
      <w:r w:rsidRPr="00EE5946">
        <w:rPr>
          <w:rStyle w:val="bold"/>
          <w:rFonts w:cstheme="minorHAnsi"/>
        </w:rPr>
        <w:t xml:space="preserve"> </w:t>
      </w:r>
      <w:r w:rsidRPr="00EE5946">
        <w:rPr>
          <w:rStyle w:val="bold"/>
          <w:rFonts w:cstheme="minorHAnsi"/>
          <w:b/>
        </w:rPr>
        <w:t>prowadzonych na Wydziale Ekonomicznym oraz Wydziale Prawa i Administracji.</w:t>
      </w:r>
      <w:r w:rsidRPr="00EE5946">
        <w:rPr>
          <w:rStyle w:val="bold"/>
          <w:rFonts w:cstheme="minorHAnsi"/>
        </w:rPr>
        <w:t xml:space="preserve"> Jest t</w:t>
      </w:r>
      <w:r w:rsidRPr="00EE5946">
        <w:rPr>
          <w:rFonts w:cstheme="minorHAnsi"/>
        </w:rPr>
        <w:t xml:space="preserve">o nowoczesny, interdyscyplinarny </w:t>
      </w:r>
      <w:r w:rsidRPr="004E381E">
        <w:rPr>
          <w:rFonts w:cstheme="minorHAnsi"/>
          <w:b/>
        </w:rPr>
        <w:t>kierunek o profilu praktycznym</w:t>
      </w:r>
      <w:r w:rsidRPr="00EE5946">
        <w:rPr>
          <w:rFonts w:cstheme="minorHAnsi"/>
        </w:rPr>
        <w:t>, stworzony w oparciu o wiedzę z zakresu ekonomii i finansów oraz nauk prawnych, który przygotowuje absolwentów do podjęcia pracy w przedsiębiorstwach, instytucjach lub innych organizacjach w sektorze prywatnym oraz publicznym w ramach obszaru ochrony zdrowia</w:t>
      </w:r>
    </w:p>
    <w:p w14:paraId="32E4AB0E" w14:textId="77777777" w:rsidR="00D4140A" w:rsidRPr="00EE5946" w:rsidRDefault="00D4140A" w:rsidP="00EE5946">
      <w:pPr>
        <w:pStyle w:val="Akapitzlist"/>
        <w:spacing w:after="0" w:line="240" w:lineRule="auto"/>
        <w:ind w:left="0"/>
        <w:rPr>
          <w:rStyle w:val="bold"/>
          <w:rFonts w:cstheme="minorHAnsi"/>
        </w:rPr>
      </w:pPr>
      <w:r w:rsidRPr="00EE5946">
        <w:rPr>
          <w:rFonts w:cstheme="minorHAnsi"/>
        </w:rPr>
        <w:t xml:space="preserve">Zdobyta na studiach </w:t>
      </w:r>
      <w:r w:rsidRPr="00EE5946">
        <w:rPr>
          <w:rStyle w:val="bold"/>
          <w:rFonts w:cstheme="minorHAnsi"/>
        </w:rPr>
        <w:t>wiedza i kompetencje umożliwiają także założenie własnej działalności gospodarczej, pełnienie funkcji menadżerskich oraz pracę na innych stanowiskach w instytucjach ochrony zdrowia, również w tych działających częściowo na rynku wirtualnym.</w:t>
      </w:r>
      <w:r w:rsidR="00546E20" w:rsidRPr="00EE5946">
        <w:rPr>
          <w:rStyle w:val="bold"/>
          <w:rFonts w:cstheme="minorHAnsi"/>
        </w:rPr>
        <w:t xml:space="preserve"> Przykładowe stanowiska pracy to </w:t>
      </w:r>
      <w:r w:rsidRPr="00EE5946">
        <w:rPr>
          <w:rStyle w:val="bold"/>
          <w:rFonts w:cstheme="minorHAnsi"/>
        </w:rPr>
        <w:t>kierownik projektu,</w:t>
      </w:r>
      <w:r w:rsidR="00546E20" w:rsidRPr="00EE5946">
        <w:rPr>
          <w:rStyle w:val="bold"/>
          <w:rFonts w:cstheme="minorHAnsi"/>
        </w:rPr>
        <w:t xml:space="preserve"> a</w:t>
      </w:r>
      <w:r w:rsidRPr="00EE5946">
        <w:rPr>
          <w:rStyle w:val="bold"/>
          <w:rFonts w:cstheme="minorHAnsi"/>
        </w:rPr>
        <w:t>udytor podmiotów ochrony zdrowia,</w:t>
      </w:r>
      <w:r w:rsidR="00546E20" w:rsidRPr="00EE5946">
        <w:rPr>
          <w:rStyle w:val="bold"/>
          <w:rFonts w:cstheme="minorHAnsi"/>
        </w:rPr>
        <w:t xml:space="preserve"> </w:t>
      </w:r>
      <w:r w:rsidRPr="00EE5946">
        <w:rPr>
          <w:rStyle w:val="bold"/>
          <w:rFonts w:cstheme="minorHAnsi"/>
        </w:rPr>
        <w:t>analityk rynku medycznego,</w:t>
      </w:r>
      <w:r w:rsidR="00546E20" w:rsidRPr="00EE5946">
        <w:rPr>
          <w:rStyle w:val="bold"/>
          <w:rFonts w:cstheme="minorHAnsi"/>
        </w:rPr>
        <w:t xml:space="preserve"> </w:t>
      </w:r>
      <w:r w:rsidRPr="00EE5946">
        <w:rPr>
          <w:rStyle w:val="bold"/>
          <w:rFonts w:cstheme="minorHAnsi"/>
        </w:rPr>
        <w:t>kierownik jednostki medycznej,</w:t>
      </w:r>
      <w:r w:rsidR="00546E20" w:rsidRPr="00EE5946">
        <w:rPr>
          <w:rStyle w:val="bold"/>
          <w:rFonts w:cstheme="minorHAnsi"/>
        </w:rPr>
        <w:t xml:space="preserve"> s</w:t>
      </w:r>
      <w:r w:rsidRPr="00EE5946">
        <w:rPr>
          <w:rStyle w:val="bold"/>
          <w:rFonts w:cstheme="minorHAnsi"/>
        </w:rPr>
        <w:t xml:space="preserve">pecjalista ds. wdrażania systemów </w:t>
      </w:r>
      <w:proofErr w:type="spellStart"/>
      <w:r w:rsidRPr="00EE5946">
        <w:rPr>
          <w:rStyle w:val="bold"/>
          <w:rFonts w:cstheme="minorHAnsi"/>
        </w:rPr>
        <w:t>telemedycznych</w:t>
      </w:r>
      <w:proofErr w:type="spellEnd"/>
      <w:r w:rsidRPr="00EE5946">
        <w:rPr>
          <w:rStyle w:val="bold"/>
          <w:rFonts w:cstheme="minorHAnsi"/>
        </w:rPr>
        <w:t>,</w:t>
      </w:r>
      <w:r w:rsidR="00546E20" w:rsidRPr="00EE5946">
        <w:rPr>
          <w:rStyle w:val="bold"/>
          <w:rFonts w:cstheme="minorHAnsi"/>
        </w:rPr>
        <w:t xml:space="preserve"> </w:t>
      </w:r>
      <w:r w:rsidRPr="00EE5946">
        <w:rPr>
          <w:rStyle w:val="bold"/>
          <w:rFonts w:cstheme="minorHAnsi"/>
        </w:rPr>
        <w:t>koordy</w:t>
      </w:r>
      <w:r w:rsidR="00546E20" w:rsidRPr="00EE5946">
        <w:rPr>
          <w:rStyle w:val="bold"/>
          <w:rFonts w:cstheme="minorHAnsi"/>
        </w:rPr>
        <w:t xml:space="preserve">nator ds. bezpieczeństwa danych i </w:t>
      </w:r>
      <w:r w:rsidRPr="00EE5946">
        <w:rPr>
          <w:rStyle w:val="bold"/>
          <w:rFonts w:cstheme="minorHAnsi"/>
        </w:rPr>
        <w:t>kontroler finansowy w placówce medycznej.</w:t>
      </w:r>
    </w:p>
    <w:p w14:paraId="098303EB" w14:textId="77777777" w:rsidR="00D4140A" w:rsidRPr="00EE5946" w:rsidRDefault="008C23D4" w:rsidP="00EE5946">
      <w:pPr>
        <w:spacing w:after="0" w:line="240" w:lineRule="auto"/>
        <w:rPr>
          <w:rStyle w:val="bold"/>
          <w:rFonts w:cstheme="minorHAnsi"/>
        </w:rPr>
      </w:pPr>
      <w:r w:rsidRPr="00EE5946">
        <w:rPr>
          <w:rStyle w:val="bold"/>
          <w:rFonts w:cstheme="minorHAnsi"/>
          <w:b/>
        </w:rPr>
        <w:t>Więcej informacji</w:t>
      </w:r>
      <w:r w:rsidR="00856D18" w:rsidRPr="00EE5946">
        <w:rPr>
          <w:rStyle w:val="bold"/>
          <w:rFonts w:cstheme="minorHAnsi"/>
          <w:b/>
        </w:rPr>
        <w:t xml:space="preserve">: </w:t>
      </w:r>
      <w:hyperlink r:id="rId9" w:history="1">
        <w:r w:rsidR="00856D18" w:rsidRPr="00EE5946">
          <w:rPr>
            <w:rStyle w:val="Hipercze"/>
            <w:rFonts w:cstheme="minorHAnsi"/>
          </w:rPr>
          <w:t>https://oig.ug.edu.pl/rekrutacja/studia/kierunki_studiow/20192020/telemedycyna_i_projekty_w_ochronie_zdrowia_health_care_technology-niestacjonarne_-_zaoczne-ii_stopnia</w:t>
        </w:r>
      </w:hyperlink>
    </w:p>
    <w:p w14:paraId="0239FAF5" w14:textId="77777777" w:rsidR="00856D18" w:rsidRPr="00EE5946" w:rsidRDefault="00856D18" w:rsidP="00EE5946">
      <w:pPr>
        <w:spacing w:after="0" w:line="240" w:lineRule="auto"/>
        <w:rPr>
          <w:rStyle w:val="bold"/>
          <w:rFonts w:cstheme="minorHAnsi"/>
        </w:rPr>
      </w:pPr>
    </w:p>
    <w:p w14:paraId="055D3F68" w14:textId="77777777" w:rsidR="002943F3" w:rsidRPr="00EE5946" w:rsidRDefault="002943F3" w:rsidP="00EE5946">
      <w:pPr>
        <w:pStyle w:val="Akapitzlist"/>
        <w:numPr>
          <w:ilvl w:val="0"/>
          <w:numId w:val="4"/>
        </w:numPr>
        <w:spacing w:after="0" w:line="240" w:lineRule="auto"/>
        <w:ind w:left="0"/>
        <w:rPr>
          <w:rStyle w:val="bold"/>
          <w:rFonts w:cstheme="minorHAnsi"/>
        </w:rPr>
      </w:pPr>
      <w:r w:rsidRPr="00EE5946">
        <w:rPr>
          <w:rStyle w:val="bold"/>
          <w:rFonts w:cstheme="minorHAnsi"/>
          <w:b/>
        </w:rPr>
        <w:t>Geogr</w:t>
      </w:r>
      <w:r w:rsidR="00EE5946" w:rsidRPr="00EE5946">
        <w:rPr>
          <w:rStyle w:val="bold"/>
          <w:rFonts w:cstheme="minorHAnsi"/>
          <w:b/>
        </w:rPr>
        <w:t xml:space="preserve">afia fizyczna z </w:t>
      </w:r>
      <w:proofErr w:type="spellStart"/>
      <w:r w:rsidR="00EE5946" w:rsidRPr="00EE5946">
        <w:rPr>
          <w:rStyle w:val="bold"/>
          <w:rFonts w:cstheme="minorHAnsi"/>
          <w:b/>
        </w:rPr>
        <w:t>geoinformacją</w:t>
      </w:r>
      <w:proofErr w:type="spellEnd"/>
      <w:r w:rsidR="00EE5946" w:rsidRPr="00EE5946">
        <w:rPr>
          <w:rStyle w:val="bold"/>
          <w:rFonts w:cstheme="minorHAnsi"/>
          <w:b/>
        </w:rPr>
        <w:t xml:space="preserve"> to </w:t>
      </w:r>
      <w:r w:rsidRPr="00EE5946">
        <w:rPr>
          <w:rStyle w:val="bold"/>
          <w:rFonts w:cstheme="minorHAnsi"/>
          <w:b/>
        </w:rPr>
        <w:t>stacjonarne studia II stopnia na Wydziale Oceanografii i Geografii</w:t>
      </w:r>
      <w:r w:rsidR="00EE5946" w:rsidRPr="00EE5946">
        <w:rPr>
          <w:rStyle w:val="bold"/>
          <w:rFonts w:cstheme="minorHAnsi"/>
          <w:b/>
        </w:rPr>
        <w:t xml:space="preserve">, które zostały </w:t>
      </w:r>
      <w:r w:rsidR="00BB3AD1" w:rsidRPr="00EE5946">
        <w:rPr>
          <w:rStyle w:val="bold"/>
          <w:rFonts w:cstheme="minorHAnsi"/>
          <w:b/>
        </w:rPr>
        <w:t xml:space="preserve">stworzone w oparciu o wiedzę z zakresu </w:t>
      </w:r>
      <w:r w:rsidRPr="00EE5946">
        <w:rPr>
          <w:rStyle w:val="bold"/>
          <w:rFonts w:cstheme="minorHAnsi"/>
          <w:b/>
        </w:rPr>
        <w:t>interdyscyplinarnych</w:t>
      </w:r>
      <w:r w:rsidR="00F24A2D" w:rsidRPr="00EE5946">
        <w:rPr>
          <w:rStyle w:val="bold"/>
          <w:rFonts w:cstheme="minorHAnsi"/>
          <w:b/>
        </w:rPr>
        <w:t xml:space="preserve"> aspektów geografii fizycznej. </w:t>
      </w:r>
      <w:r w:rsidR="00F24A2D" w:rsidRPr="00EE5946">
        <w:rPr>
          <w:rStyle w:val="bold"/>
          <w:rFonts w:cstheme="minorHAnsi"/>
        </w:rPr>
        <w:t xml:space="preserve">Studenci będą zdobywać wiedzę </w:t>
      </w:r>
      <w:r w:rsidRPr="00EE5946">
        <w:rPr>
          <w:rStyle w:val="bold"/>
          <w:rFonts w:cstheme="minorHAnsi"/>
        </w:rPr>
        <w:t>z zakresu nauk ścisłych pozwalających na zrozumienie złożonych procesów i zjawisk zachodzących w środowisku przyrodniczym, zaawansowanych zagadnień z zakresu teorii systemów informacji geograficznej, a także teoretycznych podstaw metod jakościowych i ilościowych stosowanych we ws</w:t>
      </w:r>
      <w:r w:rsidR="00BB3AD1" w:rsidRPr="00EE5946">
        <w:rPr>
          <w:rStyle w:val="bold"/>
          <w:rFonts w:cstheme="minorHAnsi"/>
        </w:rPr>
        <w:t xml:space="preserve">półczesnej geografii fizycznej. </w:t>
      </w:r>
      <w:r w:rsidR="00D238A8" w:rsidRPr="00EE5946">
        <w:rPr>
          <w:rStyle w:val="bold"/>
          <w:rFonts w:cstheme="minorHAnsi"/>
        </w:rPr>
        <w:t xml:space="preserve">Kierunek przybliży również </w:t>
      </w:r>
      <w:r w:rsidR="00973833" w:rsidRPr="00EE5946">
        <w:rPr>
          <w:rStyle w:val="bold"/>
          <w:rFonts w:cstheme="minorHAnsi"/>
        </w:rPr>
        <w:t xml:space="preserve">kwestię </w:t>
      </w:r>
      <w:r w:rsidRPr="00EE5946">
        <w:rPr>
          <w:rStyle w:val="bold"/>
          <w:rFonts w:cstheme="minorHAnsi"/>
        </w:rPr>
        <w:t>najważniejsz</w:t>
      </w:r>
      <w:r w:rsidR="00973833" w:rsidRPr="00EE5946">
        <w:rPr>
          <w:rStyle w:val="bold"/>
          <w:rFonts w:cstheme="minorHAnsi"/>
        </w:rPr>
        <w:t>ych</w:t>
      </w:r>
      <w:r w:rsidRPr="00EE5946">
        <w:rPr>
          <w:rStyle w:val="bold"/>
          <w:rFonts w:cstheme="minorHAnsi"/>
        </w:rPr>
        <w:t xml:space="preserve"> problemów związanych ze współczesnymi zmianami środowiska w skali regionalnej i globalnej, ich istoty, g</w:t>
      </w:r>
      <w:r w:rsidR="002F46A3" w:rsidRPr="00EE5946">
        <w:rPr>
          <w:rStyle w:val="bold"/>
          <w:rFonts w:cstheme="minorHAnsi"/>
        </w:rPr>
        <w:t>enezy i możliwych konsekwencji. W ramach wybrane</w:t>
      </w:r>
      <w:r w:rsidR="000470F3" w:rsidRPr="00EE5946">
        <w:rPr>
          <w:rStyle w:val="bold"/>
          <w:rFonts w:cstheme="minorHAnsi"/>
        </w:rPr>
        <w:t>go</w:t>
      </w:r>
      <w:r w:rsidR="002F46A3" w:rsidRPr="00EE5946">
        <w:rPr>
          <w:rStyle w:val="bold"/>
          <w:rFonts w:cstheme="minorHAnsi"/>
        </w:rPr>
        <w:t xml:space="preserve"> s</w:t>
      </w:r>
      <w:r w:rsidR="000470F3" w:rsidRPr="00EE5946">
        <w:rPr>
          <w:rStyle w:val="bold"/>
          <w:rFonts w:cstheme="minorHAnsi"/>
        </w:rPr>
        <w:t>eminarium</w:t>
      </w:r>
      <w:r w:rsidR="00856B7D" w:rsidRPr="00EE5946">
        <w:rPr>
          <w:rStyle w:val="bold"/>
          <w:rFonts w:cstheme="minorHAnsi"/>
        </w:rPr>
        <w:t xml:space="preserve"> studenci pogłębią także </w:t>
      </w:r>
      <w:r w:rsidR="002F46A3" w:rsidRPr="00EE5946">
        <w:rPr>
          <w:rStyle w:val="bold"/>
          <w:rFonts w:cstheme="minorHAnsi"/>
        </w:rPr>
        <w:t xml:space="preserve">wiedzę </w:t>
      </w:r>
      <w:r w:rsidRPr="00EE5946">
        <w:rPr>
          <w:rStyle w:val="bold"/>
          <w:rFonts w:cstheme="minorHAnsi"/>
        </w:rPr>
        <w:t>w zakresie jednego z wybranych aspektów geografii fizycznej: meteorologii i klimatologii, hydrologii i limnologii, geomor</w:t>
      </w:r>
      <w:r w:rsidR="002F46A3" w:rsidRPr="00EE5946">
        <w:rPr>
          <w:rStyle w:val="bold"/>
          <w:rFonts w:cstheme="minorHAnsi"/>
        </w:rPr>
        <w:t xml:space="preserve">fologii i geologii czwartorzędu. Studia przygotują do pracy w </w:t>
      </w:r>
      <w:r w:rsidRPr="00EE5946">
        <w:rPr>
          <w:rStyle w:val="bold"/>
          <w:rFonts w:cstheme="minorHAnsi"/>
        </w:rPr>
        <w:t xml:space="preserve">instytucjach i firmach zajmujących się szeroko pojętym monitoringiem środowiska i zasobów naturalnych, adaptacją i </w:t>
      </w:r>
      <w:proofErr w:type="spellStart"/>
      <w:r w:rsidRPr="00EE5946">
        <w:rPr>
          <w:rStyle w:val="bold"/>
          <w:rFonts w:cstheme="minorHAnsi"/>
        </w:rPr>
        <w:t>mitygacją</w:t>
      </w:r>
      <w:proofErr w:type="spellEnd"/>
      <w:r w:rsidRPr="00EE5946">
        <w:rPr>
          <w:rStyle w:val="bold"/>
          <w:rFonts w:cstheme="minorHAnsi"/>
        </w:rPr>
        <w:t xml:space="preserve"> zmian klimatu, </w:t>
      </w:r>
      <w:r w:rsidR="002F46A3" w:rsidRPr="00EE5946">
        <w:rPr>
          <w:rStyle w:val="bold"/>
          <w:rFonts w:cstheme="minorHAnsi"/>
        </w:rPr>
        <w:t>a także zarządzaniem kryzysowym, urzędach różnego szczebla oraz</w:t>
      </w:r>
      <w:r w:rsidRPr="00EE5946">
        <w:rPr>
          <w:rStyle w:val="bold"/>
          <w:rFonts w:cstheme="minorHAnsi"/>
        </w:rPr>
        <w:t xml:space="preserve"> usługach </w:t>
      </w:r>
      <w:r w:rsidRPr="00EE5946">
        <w:rPr>
          <w:rStyle w:val="bold"/>
          <w:rFonts w:cstheme="minorHAnsi"/>
        </w:rPr>
        <w:lastRenderedPageBreak/>
        <w:t>komercyjnych zajmujących się przetwarzaniem i wizualizacją danych przestrzennych do różnych potrzeb.</w:t>
      </w:r>
    </w:p>
    <w:p w14:paraId="65562750" w14:textId="77777777" w:rsidR="002943F3" w:rsidRPr="00EE5946" w:rsidRDefault="002943F3" w:rsidP="00EE5946">
      <w:pPr>
        <w:spacing w:after="0" w:line="240" w:lineRule="auto"/>
        <w:rPr>
          <w:rStyle w:val="bold"/>
          <w:rFonts w:cstheme="minorHAnsi"/>
        </w:rPr>
      </w:pPr>
    </w:p>
    <w:p w14:paraId="352F112E" w14:textId="77777777" w:rsidR="00F3272D" w:rsidRPr="00EE5946" w:rsidRDefault="00BF7F26" w:rsidP="00EE5946">
      <w:pPr>
        <w:pStyle w:val="Akapitzlist"/>
        <w:numPr>
          <w:ilvl w:val="0"/>
          <w:numId w:val="4"/>
        </w:numPr>
        <w:spacing w:after="0" w:line="240" w:lineRule="auto"/>
        <w:ind w:left="0"/>
        <w:rPr>
          <w:rStyle w:val="bold"/>
          <w:rFonts w:cstheme="minorHAnsi"/>
        </w:rPr>
      </w:pPr>
      <w:r w:rsidRPr="00EE5946">
        <w:rPr>
          <w:rStyle w:val="bold"/>
          <w:rFonts w:cstheme="minorHAnsi"/>
          <w:b/>
        </w:rPr>
        <w:t>Geografia społeczno-ekonomiczna z elementami GIS</w:t>
      </w:r>
      <w:r w:rsidR="0040080D" w:rsidRPr="00EE5946">
        <w:rPr>
          <w:rFonts w:cstheme="minorHAnsi"/>
          <w:b/>
        </w:rPr>
        <w:t xml:space="preserve"> </w:t>
      </w:r>
      <w:r w:rsidR="00EE5946" w:rsidRPr="00EE5946">
        <w:rPr>
          <w:rStyle w:val="bold"/>
          <w:rFonts w:cstheme="minorHAnsi"/>
          <w:b/>
        </w:rPr>
        <w:t xml:space="preserve">to </w:t>
      </w:r>
      <w:r w:rsidR="0040080D" w:rsidRPr="00EE5946">
        <w:rPr>
          <w:rStyle w:val="bold"/>
          <w:rFonts w:cstheme="minorHAnsi"/>
          <w:b/>
        </w:rPr>
        <w:t>stacjonarne studia II stopnia na Wydziale Oceanografii i Geografii</w:t>
      </w:r>
      <w:r w:rsidR="00F3272D" w:rsidRPr="00EE5946">
        <w:rPr>
          <w:rStyle w:val="bold"/>
          <w:rFonts w:cstheme="minorHAnsi"/>
          <w:b/>
        </w:rPr>
        <w:t xml:space="preserve">, których celem jest </w:t>
      </w:r>
      <w:r w:rsidR="00477202" w:rsidRPr="00EE5946">
        <w:rPr>
          <w:rStyle w:val="bold"/>
          <w:rFonts w:cstheme="minorHAnsi"/>
          <w:b/>
        </w:rPr>
        <w:t>poznanie</w:t>
      </w:r>
      <w:r w:rsidR="00F3272D" w:rsidRPr="00EE5946">
        <w:rPr>
          <w:rStyle w:val="bold"/>
          <w:rFonts w:cstheme="minorHAnsi"/>
          <w:b/>
        </w:rPr>
        <w:t xml:space="preserve"> złożoności funkcjonowania terytorialnych systemów społecznych</w:t>
      </w:r>
      <w:r w:rsidR="002A342D" w:rsidRPr="00EE5946">
        <w:rPr>
          <w:rStyle w:val="bold"/>
          <w:rFonts w:cstheme="minorHAnsi"/>
          <w:b/>
        </w:rPr>
        <w:t xml:space="preserve"> oraz aktualnej problematyki badań poznawczych i stosowanych</w:t>
      </w:r>
      <w:r w:rsidR="00D705F9" w:rsidRPr="00EE5946">
        <w:rPr>
          <w:rStyle w:val="bold"/>
          <w:rFonts w:cstheme="minorHAnsi"/>
          <w:b/>
        </w:rPr>
        <w:t xml:space="preserve"> w tym zakresie</w:t>
      </w:r>
      <w:r w:rsidR="002A342D" w:rsidRPr="00EE5946">
        <w:rPr>
          <w:rStyle w:val="bold"/>
          <w:rFonts w:cstheme="minorHAnsi"/>
          <w:b/>
        </w:rPr>
        <w:t xml:space="preserve">. </w:t>
      </w:r>
      <w:r w:rsidR="00F3272D" w:rsidRPr="00EE5946">
        <w:rPr>
          <w:rStyle w:val="bold"/>
          <w:rFonts w:cstheme="minorHAnsi"/>
        </w:rPr>
        <w:t>Studenci będą doskonalić umiejętności diagnozowania stanu społeczno-gospodarczego obszarów w różnych skalach przestrzennych, poznawać źródła danych lokalnych i regionalnych, u</w:t>
      </w:r>
      <w:r w:rsidR="008845E7" w:rsidRPr="00EE5946">
        <w:rPr>
          <w:rStyle w:val="bold"/>
          <w:rFonts w:cstheme="minorHAnsi"/>
        </w:rPr>
        <w:t xml:space="preserve">czyć się </w:t>
      </w:r>
      <w:r w:rsidR="00F3272D" w:rsidRPr="00EE5946">
        <w:rPr>
          <w:rStyle w:val="bold"/>
          <w:rFonts w:cstheme="minorHAnsi"/>
        </w:rPr>
        <w:t xml:space="preserve">ich przetwarzania, w tym z wykorzystaniem narzędzi GIS </w:t>
      </w:r>
      <w:r w:rsidR="00DF1598" w:rsidRPr="00EE5946">
        <w:rPr>
          <w:rStyle w:val="bold"/>
          <w:rFonts w:cstheme="minorHAnsi"/>
        </w:rPr>
        <w:t>(s</w:t>
      </w:r>
      <w:r w:rsidR="00355058" w:rsidRPr="00EE5946">
        <w:rPr>
          <w:rStyle w:val="bold"/>
          <w:rFonts w:cstheme="minorHAnsi"/>
        </w:rPr>
        <w:t>ystemów</w:t>
      </w:r>
      <w:r w:rsidR="00DF1598" w:rsidRPr="00EE5946">
        <w:rPr>
          <w:rStyle w:val="bold"/>
          <w:rFonts w:cstheme="minorHAnsi"/>
        </w:rPr>
        <w:t xml:space="preserve"> informacji geograficznej) </w:t>
      </w:r>
      <w:r w:rsidR="00F3272D" w:rsidRPr="00EE5946">
        <w:rPr>
          <w:rStyle w:val="bold"/>
          <w:rFonts w:cstheme="minorHAnsi"/>
        </w:rPr>
        <w:t>oraz wnioskowania na podstawie uzyskany</w:t>
      </w:r>
      <w:r w:rsidR="008845E7" w:rsidRPr="00EE5946">
        <w:rPr>
          <w:rStyle w:val="bold"/>
          <w:rFonts w:cstheme="minorHAnsi"/>
        </w:rPr>
        <w:t>ch wyników</w:t>
      </w:r>
      <w:r w:rsidR="00E364B9" w:rsidRPr="00EE5946">
        <w:rPr>
          <w:rStyle w:val="bold"/>
          <w:rFonts w:cstheme="minorHAnsi"/>
        </w:rPr>
        <w:t xml:space="preserve">. </w:t>
      </w:r>
      <w:r w:rsidR="00F016A6" w:rsidRPr="00EE5946">
        <w:rPr>
          <w:rStyle w:val="bold"/>
          <w:rFonts w:cstheme="minorHAnsi"/>
        </w:rPr>
        <w:t xml:space="preserve">Kierunek umożliwi także kształtowanie kompetencji społecznych i efektywnego rozwiązywania problemów z zakresu geografii społeczno-ekonomicznej dzięki pracy zespołowej i we współpracy z różnymi instytucjami odpowiedzialnymi za rozwój lokalny i regionalny. </w:t>
      </w:r>
      <w:r w:rsidR="00E364B9" w:rsidRPr="00EE5946">
        <w:rPr>
          <w:rStyle w:val="bold"/>
          <w:rFonts w:cstheme="minorHAnsi"/>
        </w:rPr>
        <w:t>Studia przygotowują do zatrudnienia w i</w:t>
      </w:r>
      <w:r w:rsidR="00EE5946" w:rsidRPr="00EE5946">
        <w:rPr>
          <w:rStyle w:val="bold"/>
          <w:rFonts w:cstheme="minorHAnsi"/>
        </w:rPr>
        <w:t xml:space="preserve">nstytucjach samorządowych, </w:t>
      </w:r>
      <w:r w:rsidR="00E364B9" w:rsidRPr="00EE5946">
        <w:rPr>
          <w:rStyle w:val="bold"/>
          <w:rFonts w:cstheme="minorHAnsi"/>
        </w:rPr>
        <w:t>odpowiedzialnych za planowanie strategiczne, roz</w:t>
      </w:r>
      <w:r w:rsidR="00EE5946" w:rsidRPr="00EE5946">
        <w:rPr>
          <w:rStyle w:val="bold"/>
          <w:rFonts w:cstheme="minorHAnsi"/>
        </w:rPr>
        <w:t>wój gospodarczy i przestrzenny</w:t>
      </w:r>
      <w:r w:rsidR="00E364B9" w:rsidRPr="00EE5946">
        <w:rPr>
          <w:rStyle w:val="bold"/>
          <w:rFonts w:cstheme="minorHAnsi"/>
        </w:rPr>
        <w:t>, instytucjach i jednostkach wykorzystujących geograficzne systemy informacyjne do celów zarządzania kryzysowego, obrony cywilnej oraz obrony narodowej, podmiotach świadczących komercyjne usługi z zakresu projektowania zagos</w:t>
      </w:r>
      <w:r w:rsidR="006F2428" w:rsidRPr="00EE5946">
        <w:rPr>
          <w:rStyle w:val="bold"/>
          <w:rFonts w:cstheme="minorHAnsi"/>
        </w:rPr>
        <w:t xml:space="preserve">podarowania przestrzennego, a także </w:t>
      </w:r>
      <w:r w:rsidR="00E364B9" w:rsidRPr="00EE5946">
        <w:rPr>
          <w:rStyle w:val="bold"/>
          <w:rFonts w:cstheme="minorHAnsi"/>
        </w:rPr>
        <w:t>przedsiębiorstwach wykorzystujących geograficzne systemy informacyjne.</w:t>
      </w:r>
    </w:p>
    <w:p w14:paraId="69B2D631" w14:textId="77777777" w:rsidR="008F05E6" w:rsidRPr="00EE5946" w:rsidRDefault="008F05E6" w:rsidP="00EE5946">
      <w:pPr>
        <w:pStyle w:val="Akapitzlist"/>
        <w:spacing w:after="0" w:line="240" w:lineRule="auto"/>
        <w:ind w:left="0"/>
        <w:rPr>
          <w:rStyle w:val="bold"/>
          <w:rFonts w:cstheme="minorHAnsi"/>
        </w:rPr>
      </w:pPr>
    </w:p>
    <w:p w14:paraId="0CD016C1" w14:textId="77777777" w:rsidR="008F05E6" w:rsidRPr="00EE5946" w:rsidRDefault="008F05E6" w:rsidP="00EE5946">
      <w:pPr>
        <w:pStyle w:val="Akapitzlist"/>
        <w:numPr>
          <w:ilvl w:val="0"/>
          <w:numId w:val="4"/>
        </w:numPr>
        <w:spacing w:after="0" w:line="240" w:lineRule="auto"/>
        <w:ind w:left="0"/>
        <w:rPr>
          <w:rStyle w:val="bold"/>
          <w:rFonts w:cstheme="minorHAnsi"/>
        </w:rPr>
      </w:pPr>
      <w:proofErr w:type="spellStart"/>
      <w:r w:rsidRPr="00EE5946">
        <w:rPr>
          <w:rStyle w:val="bold"/>
          <w:rFonts w:cstheme="minorHAnsi"/>
          <w:b/>
        </w:rPr>
        <w:t>Criminology</w:t>
      </w:r>
      <w:proofErr w:type="spellEnd"/>
      <w:r w:rsidRPr="00EE5946">
        <w:rPr>
          <w:rStyle w:val="bold"/>
          <w:rFonts w:cstheme="minorHAnsi"/>
          <w:b/>
        </w:rPr>
        <w:t xml:space="preserve"> and </w:t>
      </w:r>
      <w:proofErr w:type="spellStart"/>
      <w:r w:rsidRPr="00EE5946">
        <w:rPr>
          <w:rStyle w:val="bold"/>
          <w:rFonts w:cstheme="minorHAnsi"/>
          <w:b/>
        </w:rPr>
        <w:t>criminal</w:t>
      </w:r>
      <w:proofErr w:type="spellEnd"/>
      <w:r w:rsidRPr="00EE5946">
        <w:rPr>
          <w:rStyle w:val="bold"/>
          <w:rFonts w:cstheme="minorHAnsi"/>
          <w:b/>
        </w:rPr>
        <w:t xml:space="preserve"> </w:t>
      </w:r>
      <w:proofErr w:type="spellStart"/>
      <w:r w:rsidRPr="00EE5946">
        <w:rPr>
          <w:rStyle w:val="bold"/>
          <w:rFonts w:cstheme="minorHAnsi"/>
          <w:b/>
        </w:rPr>
        <w:t>justice</w:t>
      </w:r>
      <w:proofErr w:type="spellEnd"/>
      <w:r w:rsidR="00EE5946" w:rsidRPr="00EE5946">
        <w:rPr>
          <w:rStyle w:val="bold"/>
          <w:rFonts w:cstheme="minorHAnsi"/>
          <w:b/>
        </w:rPr>
        <w:t xml:space="preserve"> to </w:t>
      </w:r>
      <w:r w:rsidRPr="00EE5946">
        <w:rPr>
          <w:rStyle w:val="bold"/>
          <w:rFonts w:cstheme="minorHAnsi"/>
          <w:b/>
        </w:rPr>
        <w:t xml:space="preserve">stacjonarne </w:t>
      </w:r>
      <w:r w:rsidR="00EE5946" w:rsidRPr="00EE5946">
        <w:rPr>
          <w:rStyle w:val="bold"/>
          <w:rFonts w:cstheme="minorHAnsi"/>
          <w:b/>
        </w:rPr>
        <w:t xml:space="preserve">studia </w:t>
      </w:r>
      <w:r w:rsidRPr="00EE5946">
        <w:rPr>
          <w:rStyle w:val="bold"/>
          <w:rFonts w:cstheme="minorHAnsi"/>
          <w:b/>
        </w:rPr>
        <w:t>I stopnia na Wydziale Prawa i Administracji</w:t>
      </w:r>
      <w:r w:rsidRPr="00EE5946">
        <w:rPr>
          <w:rStyle w:val="bold"/>
          <w:rFonts w:cstheme="minorHAnsi"/>
        </w:rPr>
        <w:t xml:space="preserve"> </w:t>
      </w:r>
      <w:r w:rsidRPr="00EE5946">
        <w:rPr>
          <w:rStyle w:val="bold"/>
          <w:rFonts w:cstheme="minorHAnsi"/>
          <w:b/>
        </w:rPr>
        <w:t>w języku angielskim</w:t>
      </w:r>
      <w:r w:rsidR="00EE5946" w:rsidRPr="00EE5946">
        <w:rPr>
          <w:rStyle w:val="bold"/>
          <w:rFonts w:cstheme="minorHAnsi"/>
          <w:b/>
        </w:rPr>
        <w:t>,</w:t>
      </w:r>
      <w:r w:rsidRPr="00EE5946">
        <w:rPr>
          <w:rStyle w:val="bold"/>
          <w:rFonts w:cstheme="minorHAnsi"/>
          <w:b/>
        </w:rPr>
        <w:t xml:space="preserve"> przygotowujące do </w:t>
      </w:r>
      <w:r w:rsidRPr="00EE5946">
        <w:rPr>
          <w:rFonts w:eastAsia="Calibri" w:cstheme="minorHAnsi"/>
          <w:b/>
          <w:color w:val="282828"/>
        </w:rPr>
        <w:t>pracy w szeroko pojętym wymiarze sprawiedliwości, sektorze ubezpieczeń, a także w organizacjach pozarządowych.</w:t>
      </w:r>
      <w:r w:rsidRPr="00EE5946">
        <w:rPr>
          <w:rFonts w:eastAsia="Calibri" w:cstheme="minorHAnsi"/>
          <w:color w:val="282828"/>
        </w:rPr>
        <w:t> </w:t>
      </w:r>
      <w:r w:rsidRPr="00EE5946">
        <w:rPr>
          <w:rStyle w:val="bold"/>
          <w:rFonts w:cstheme="minorHAnsi"/>
        </w:rPr>
        <w:t xml:space="preserve">Studenci będą zdobywać wiedzę związaną z </w:t>
      </w:r>
      <w:proofErr w:type="spellStart"/>
      <w:r w:rsidRPr="00EE5946">
        <w:rPr>
          <w:rStyle w:val="bold"/>
          <w:rFonts w:cstheme="minorHAnsi"/>
        </w:rPr>
        <w:t>zachowaniami</w:t>
      </w:r>
      <w:proofErr w:type="spellEnd"/>
      <w:r w:rsidRPr="00EE5946">
        <w:rPr>
          <w:rStyle w:val="bold"/>
          <w:rFonts w:cstheme="minorHAnsi"/>
        </w:rPr>
        <w:t xml:space="preserve"> dewiacyjnymi, w tym przede wszystkim przestępczością, jej uwarunkowaniami oraz organizacją systemu sprawiedliwości karnej. Istotnymi elementami programu są badania przyczyn przestępczości, ich fenomenologii, a także metod zwalczania zjawisk patologicznych. Zajęcia obejmują zagadnienia medycyny sądowej, psychopatologii, pedagogiki resocjalizacyjnej, biologii kryminalnej, filozofii i socjologii kary oraz prewencji kryminalnej. </w:t>
      </w:r>
      <w:r w:rsidRPr="00EE5946">
        <w:rPr>
          <w:rFonts w:cstheme="minorHAnsi"/>
        </w:rPr>
        <w:t>Wykłady kursowe prowadzone są przez polskich i zagranicznych naukowców różnych dziedzin. Studiowanie odbywa się również pod okiem praktyków szeroko rozumianego wymiaru sprawiedliwości, m.in. kuratorów, sędziów, adwokatów, prokuratorów, mediatorów, lekarzy oraz psychologów. Uniwersalny charakter studiów pozwala wykorzystać nabytą wiedzę w każdym systemie prawnym.</w:t>
      </w:r>
    </w:p>
    <w:p w14:paraId="2605B4BE" w14:textId="77777777" w:rsidR="008F05E6" w:rsidRPr="00EE5946" w:rsidRDefault="001E4DAF" w:rsidP="00EE5946">
      <w:pPr>
        <w:spacing w:after="0" w:line="240" w:lineRule="auto"/>
        <w:rPr>
          <w:rStyle w:val="bold"/>
          <w:rFonts w:cstheme="minorHAnsi"/>
          <w:b/>
        </w:rPr>
      </w:pPr>
      <w:r w:rsidRPr="00EE5946">
        <w:rPr>
          <w:rStyle w:val="bold"/>
          <w:rFonts w:cstheme="minorHAnsi"/>
          <w:b/>
        </w:rPr>
        <w:t>Więcej informacji</w:t>
      </w:r>
      <w:r w:rsidR="008F05E6" w:rsidRPr="00EE5946">
        <w:rPr>
          <w:rStyle w:val="bold"/>
          <w:rFonts w:cstheme="minorHAnsi"/>
          <w:b/>
        </w:rPr>
        <w:t>:</w:t>
      </w:r>
    </w:p>
    <w:p w14:paraId="43F3B391" w14:textId="77777777" w:rsidR="00F3272D" w:rsidRPr="00EE5946" w:rsidRDefault="003A3FFA" w:rsidP="00EE5946">
      <w:pPr>
        <w:spacing w:after="0" w:line="240" w:lineRule="auto"/>
        <w:rPr>
          <w:rStyle w:val="bold"/>
          <w:rFonts w:cstheme="minorHAnsi"/>
        </w:rPr>
      </w:pPr>
      <w:hyperlink r:id="rId10" w:history="1">
        <w:r w:rsidR="008F05E6" w:rsidRPr="00EE5946">
          <w:rPr>
            <w:rStyle w:val="Hipercze"/>
            <w:rFonts w:cstheme="minorHAnsi"/>
          </w:rPr>
          <w:t>https://ug.edu.pl/rekrutacja/studia/kierunki_studiow/20192020/criminology_and_criminal_justice-stacjonarne-i_stopnia</w:t>
        </w:r>
      </w:hyperlink>
    </w:p>
    <w:p w14:paraId="773C93A5" w14:textId="77777777" w:rsidR="002851A5" w:rsidRPr="00EE5946" w:rsidRDefault="002851A5" w:rsidP="00EE5946">
      <w:pPr>
        <w:spacing w:after="0" w:line="240" w:lineRule="auto"/>
        <w:rPr>
          <w:rStyle w:val="bold"/>
          <w:rFonts w:cstheme="minorHAnsi"/>
        </w:rPr>
      </w:pPr>
    </w:p>
    <w:p w14:paraId="69F91634" w14:textId="5790B251" w:rsidR="001E4DAF" w:rsidRPr="00EE5946" w:rsidRDefault="001E4DAF" w:rsidP="00EE5946">
      <w:pPr>
        <w:pStyle w:val="Akapitzlist"/>
        <w:spacing w:after="0" w:line="240" w:lineRule="auto"/>
        <w:ind w:left="0"/>
        <w:rPr>
          <w:rStyle w:val="bold"/>
          <w:rFonts w:cstheme="minorHAnsi"/>
        </w:rPr>
      </w:pPr>
      <w:r w:rsidRPr="004E381E">
        <w:rPr>
          <w:rStyle w:val="bold"/>
          <w:rFonts w:cstheme="minorHAnsi"/>
        </w:rPr>
        <w:t xml:space="preserve">Od nowego roku akademickiego 2019/2020 kierunek Pedagogika </w:t>
      </w:r>
      <w:r w:rsidR="004E3C31" w:rsidRPr="004E381E">
        <w:rPr>
          <w:rStyle w:val="bold"/>
          <w:rFonts w:cstheme="minorHAnsi"/>
        </w:rPr>
        <w:t>wczesnej edukacji</w:t>
      </w:r>
      <w:r w:rsidRPr="004E381E">
        <w:rPr>
          <w:rStyle w:val="bold"/>
          <w:rFonts w:cstheme="minorHAnsi"/>
        </w:rPr>
        <w:t xml:space="preserve"> (I stopień studiów) będzie funkcjonował z nowym programem studiów pod nazwą </w:t>
      </w:r>
      <w:r w:rsidRPr="004E381E">
        <w:rPr>
          <w:rStyle w:val="bold"/>
          <w:rFonts w:cstheme="minorHAnsi"/>
          <w:b/>
        </w:rPr>
        <w:t>Pedagogika przedszkolna i wczesnoszkolna</w:t>
      </w:r>
      <w:r w:rsidRPr="004E381E">
        <w:rPr>
          <w:rStyle w:val="bold"/>
          <w:rFonts w:cstheme="minorHAnsi"/>
        </w:rPr>
        <w:t xml:space="preserve"> i </w:t>
      </w:r>
      <w:r w:rsidRPr="004E381E">
        <w:rPr>
          <w:rStyle w:val="bold"/>
          <w:rFonts w:cstheme="minorHAnsi"/>
          <w:b/>
        </w:rPr>
        <w:t>będą to stacjonarne i niestacjonarne jednolite studia magisterskie</w:t>
      </w:r>
      <w:r w:rsidRPr="004E381E">
        <w:rPr>
          <w:rStyle w:val="bold"/>
          <w:rFonts w:cstheme="minorHAnsi"/>
        </w:rPr>
        <w:t xml:space="preserve"> </w:t>
      </w:r>
      <w:r w:rsidRPr="004E381E">
        <w:rPr>
          <w:rFonts w:cstheme="minorHAnsi"/>
        </w:rPr>
        <w:t>(zmiana na pięcioletnie studia jest uwarunkowana koniecznością dostosowania do nowej ustawy Prawo o szkolnictwie wyższym)</w:t>
      </w:r>
      <w:r w:rsidR="004E3C31" w:rsidRPr="004E381E">
        <w:rPr>
          <w:rFonts w:cstheme="minorHAnsi"/>
        </w:rPr>
        <w:t xml:space="preserve"> i nauce</w:t>
      </w:r>
      <w:r w:rsidRPr="004E381E">
        <w:rPr>
          <w:rFonts w:cstheme="minorHAnsi"/>
        </w:rPr>
        <w:t xml:space="preserve">. </w:t>
      </w:r>
      <w:r w:rsidR="004E3C31" w:rsidRPr="004E381E">
        <w:rPr>
          <w:rFonts w:cstheme="minorHAnsi"/>
        </w:rPr>
        <w:t xml:space="preserve">Podobnie jak </w:t>
      </w:r>
      <w:r w:rsidR="004E3C31" w:rsidRPr="004E381E">
        <w:rPr>
          <w:rFonts w:cstheme="minorHAnsi"/>
          <w:b/>
        </w:rPr>
        <w:t>Pedagogika specjalna</w:t>
      </w:r>
      <w:r w:rsidR="004E3C31" w:rsidRPr="004E381E">
        <w:rPr>
          <w:rFonts w:cstheme="minorHAnsi"/>
        </w:rPr>
        <w:t xml:space="preserve">, która będzie </w:t>
      </w:r>
      <w:r w:rsidR="00D6025D" w:rsidRPr="004E381E">
        <w:rPr>
          <w:rFonts w:cstheme="minorHAnsi"/>
        </w:rPr>
        <w:t>prowadzona</w:t>
      </w:r>
      <w:r w:rsidR="004E3C31" w:rsidRPr="004E381E">
        <w:rPr>
          <w:rFonts w:cstheme="minorHAnsi"/>
        </w:rPr>
        <w:t xml:space="preserve"> jako jednolite studia magisterskie. </w:t>
      </w:r>
      <w:r w:rsidRPr="004E381E">
        <w:rPr>
          <w:rFonts w:cstheme="minorHAnsi"/>
        </w:rPr>
        <w:t xml:space="preserve">Nową ofertą jest </w:t>
      </w:r>
      <w:r w:rsidRPr="004E381E">
        <w:rPr>
          <w:rFonts w:cstheme="minorHAnsi"/>
          <w:b/>
        </w:rPr>
        <w:t>II stopień studiów stacjonarnych na kierunku</w:t>
      </w:r>
      <w:r w:rsidRPr="004E381E">
        <w:rPr>
          <w:rFonts w:cstheme="minorHAnsi"/>
        </w:rPr>
        <w:t xml:space="preserve"> </w:t>
      </w:r>
      <w:r w:rsidRPr="004E381E">
        <w:rPr>
          <w:rFonts w:cstheme="minorHAnsi"/>
          <w:b/>
        </w:rPr>
        <w:t>Biznes chemiczny</w:t>
      </w:r>
      <w:r w:rsidRPr="004E381E">
        <w:rPr>
          <w:rFonts w:cstheme="minorHAnsi"/>
        </w:rPr>
        <w:t xml:space="preserve">, które do tej pory można było studiować na I stopniu. </w:t>
      </w:r>
      <w:r w:rsidRPr="004E381E">
        <w:rPr>
          <w:rStyle w:val="bold"/>
          <w:rFonts w:cstheme="minorHAnsi"/>
        </w:rPr>
        <w:t xml:space="preserve">Zaplanowano także m.in. </w:t>
      </w:r>
      <w:r w:rsidRPr="004E381E">
        <w:rPr>
          <w:rStyle w:val="bold"/>
          <w:rFonts w:cstheme="minorHAnsi"/>
          <w:b/>
        </w:rPr>
        <w:t>nową specjalność w języku angielskim</w:t>
      </w:r>
      <w:r w:rsidR="004E381E">
        <w:rPr>
          <w:rStyle w:val="bold"/>
          <w:rFonts w:cstheme="minorHAnsi"/>
        </w:rPr>
        <w:t xml:space="preserve"> – </w:t>
      </w:r>
      <w:r w:rsidRPr="004E381E">
        <w:rPr>
          <w:rStyle w:val="bold"/>
          <w:rFonts w:cstheme="minorHAnsi"/>
          <w:b/>
        </w:rPr>
        <w:t>Finance</w:t>
      </w:r>
      <w:r w:rsidRPr="00EE5946">
        <w:rPr>
          <w:rStyle w:val="bold"/>
          <w:rFonts w:cstheme="minorHAnsi"/>
          <w:b/>
        </w:rPr>
        <w:t xml:space="preserve"> and Accounting</w:t>
      </w:r>
      <w:r w:rsidRPr="00EE5946">
        <w:rPr>
          <w:rStyle w:val="bold"/>
          <w:rFonts w:cstheme="minorHAnsi"/>
        </w:rPr>
        <w:t xml:space="preserve"> –</w:t>
      </w:r>
      <w:r w:rsidRPr="00EE5946">
        <w:rPr>
          <w:rStyle w:val="bold"/>
          <w:rFonts w:cstheme="minorHAnsi"/>
          <w:b/>
        </w:rPr>
        <w:t xml:space="preserve"> </w:t>
      </w:r>
      <w:r w:rsidRPr="00EE5946">
        <w:rPr>
          <w:rStyle w:val="bold"/>
          <w:rFonts w:cstheme="minorHAnsi"/>
        </w:rPr>
        <w:t xml:space="preserve">stacjonarne studia II stopnia na kierunku Finanse i Rachunkowość. </w:t>
      </w:r>
    </w:p>
    <w:p w14:paraId="13D5AD13" w14:textId="77777777" w:rsidR="00FD69DF" w:rsidRPr="00EE5946" w:rsidRDefault="00FD69DF" w:rsidP="00EE5946">
      <w:pPr>
        <w:spacing w:after="0" w:line="240" w:lineRule="auto"/>
        <w:rPr>
          <w:rStyle w:val="bold"/>
          <w:rFonts w:cstheme="minorHAnsi"/>
        </w:rPr>
      </w:pPr>
    </w:p>
    <w:p w14:paraId="075D5FC3" w14:textId="77777777" w:rsidR="001E4DAF" w:rsidRPr="00EE5946" w:rsidRDefault="001E4DAF" w:rsidP="00EE5946">
      <w:pPr>
        <w:pStyle w:val="Akapitzlist"/>
        <w:numPr>
          <w:ilvl w:val="0"/>
          <w:numId w:val="4"/>
        </w:numPr>
        <w:spacing w:after="0" w:line="240" w:lineRule="auto"/>
        <w:ind w:left="0"/>
        <w:rPr>
          <w:rFonts w:cstheme="minorHAnsi"/>
        </w:rPr>
      </w:pPr>
      <w:r w:rsidRPr="00EE5946">
        <w:rPr>
          <w:rFonts w:cstheme="minorHAnsi"/>
          <w:b/>
        </w:rPr>
        <w:t>Pedagogika przedszkolna i wczesnoszkolna</w:t>
      </w:r>
      <w:r w:rsidRPr="00EE5946">
        <w:rPr>
          <w:rFonts w:cstheme="minorHAnsi"/>
        </w:rPr>
        <w:t xml:space="preserve"> </w:t>
      </w:r>
      <w:r w:rsidR="00EE5946" w:rsidRPr="00EE5946">
        <w:rPr>
          <w:rFonts w:cstheme="minorHAnsi"/>
          <w:b/>
        </w:rPr>
        <w:t xml:space="preserve">to </w:t>
      </w:r>
      <w:r w:rsidRPr="00EE5946">
        <w:rPr>
          <w:rFonts w:cstheme="minorHAnsi"/>
          <w:b/>
        </w:rPr>
        <w:t>stacjonarne i niestacjonarne jednolite studia magisterskie na Wydziale Nauk Społecznych</w:t>
      </w:r>
      <w:r w:rsidRPr="00EE5946">
        <w:rPr>
          <w:rFonts w:cstheme="minorHAnsi"/>
        </w:rPr>
        <w:t xml:space="preserve"> </w:t>
      </w:r>
      <w:r w:rsidRPr="00EE5946">
        <w:rPr>
          <w:rFonts w:cstheme="minorHAnsi"/>
          <w:b/>
        </w:rPr>
        <w:t xml:space="preserve">przygotowujące do pracy nauczyciela w przedszkolach i klasach I-III szkół podstawowych. </w:t>
      </w:r>
      <w:r w:rsidRPr="00EE5946">
        <w:rPr>
          <w:rFonts w:cstheme="minorHAnsi"/>
        </w:rPr>
        <w:t xml:space="preserve">Program studiów uwzględnia obowiązujące standardy kształcenia, które są wzbogacone o treści dotyczące alternatywnych sposobów organizacji procesu opieki, nauczania i wychowania dzieci w edukacji przedszkolnej oraz wczesnoszkolnej. Absolwenci będą zatem  przygotowani także do podejmowania działań innowacyjnych na rzecz zmiany we wczesnej edukacji. Zajęcia prowadzone są przez wysoko wykwalifikowaną kadrę akademicką, </w:t>
      </w:r>
      <w:r w:rsidRPr="00EE5946">
        <w:rPr>
          <w:rFonts w:cstheme="minorHAnsi"/>
        </w:rPr>
        <w:lastRenderedPageBreak/>
        <w:t>zaangażowaną w naukowe badania obszaru edukacji przedszkolnej i wczesnoszkolnej oraz przez osoby pracujące na co dzień z dziećmi i otwarte na dzielenie się przykładami dobrych praktyk.</w:t>
      </w:r>
    </w:p>
    <w:p w14:paraId="242F759D" w14:textId="77777777" w:rsidR="001E4DAF" w:rsidRPr="00EE5946" w:rsidRDefault="001E4DAF" w:rsidP="00EE5946">
      <w:pPr>
        <w:pStyle w:val="NormalnyWeb"/>
        <w:spacing w:before="0" w:beforeAutospacing="0" w:after="0" w:afterAutospacing="0"/>
        <w:rPr>
          <w:rFonts w:asciiTheme="minorHAnsi" w:hAnsiTheme="minorHAnsi" w:cstheme="minorHAnsi"/>
          <w:b/>
          <w:sz w:val="22"/>
          <w:szCs w:val="22"/>
        </w:rPr>
      </w:pPr>
      <w:r w:rsidRPr="00EE5946">
        <w:rPr>
          <w:rFonts w:asciiTheme="minorHAnsi" w:hAnsiTheme="minorHAnsi" w:cstheme="minorHAnsi"/>
          <w:b/>
          <w:sz w:val="22"/>
          <w:szCs w:val="22"/>
        </w:rPr>
        <w:t>Więcej informacji:</w:t>
      </w:r>
    </w:p>
    <w:p w14:paraId="4BBFBD3C" w14:textId="77777777" w:rsidR="001E4DAF" w:rsidRPr="00EE5946" w:rsidRDefault="003A3FFA" w:rsidP="00EE5946">
      <w:pPr>
        <w:pStyle w:val="NormalnyWeb"/>
        <w:spacing w:before="0" w:beforeAutospacing="0" w:after="0" w:afterAutospacing="0"/>
        <w:rPr>
          <w:rFonts w:asciiTheme="minorHAnsi" w:hAnsiTheme="minorHAnsi" w:cstheme="minorHAnsi"/>
          <w:color w:val="FF0000"/>
          <w:sz w:val="22"/>
          <w:szCs w:val="22"/>
        </w:rPr>
      </w:pPr>
      <w:hyperlink r:id="rId11" w:history="1">
        <w:r w:rsidR="001E4DAF" w:rsidRPr="00EE5946">
          <w:rPr>
            <w:rStyle w:val="Hipercze"/>
            <w:rFonts w:asciiTheme="minorHAnsi" w:hAnsiTheme="minorHAnsi" w:cstheme="minorHAnsi"/>
            <w:sz w:val="22"/>
            <w:szCs w:val="22"/>
          </w:rPr>
          <w:t>https://ug.edu.pl/rekrutacja/studia/kierunki_studiow/20192020/pedagogika_przedszkolna_i_wczesnoszkolna-stacjonarne-jednolite_magisterskie</w:t>
        </w:r>
      </w:hyperlink>
    </w:p>
    <w:p w14:paraId="15CB7F4A" w14:textId="77777777" w:rsidR="00672946" w:rsidRPr="00EE5946" w:rsidRDefault="00672946" w:rsidP="00EE5946">
      <w:pPr>
        <w:spacing w:after="0" w:line="240" w:lineRule="auto"/>
        <w:rPr>
          <w:rStyle w:val="bold"/>
          <w:rFonts w:cstheme="minorHAnsi"/>
        </w:rPr>
      </w:pPr>
    </w:p>
    <w:p w14:paraId="3ADF0137" w14:textId="77777777" w:rsidR="001E4DAF" w:rsidRPr="00EE5946" w:rsidRDefault="001E4DAF" w:rsidP="00EE5946">
      <w:pPr>
        <w:numPr>
          <w:ilvl w:val="0"/>
          <w:numId w:val="4"/>
        </w:numPr>
        <w:spacing w:after="0" w:line="240" w:lineRule="auto"/>
        <w:ind w:left="0"/>
        <w:contextualSpacing/>
        <w:jc w:val="both"/>
        <w:rPr>
          <w:rFonts w:cstheme="minorHAnsi"/>
        </w:rPr>
      </w:pPr>
      <w:r w:rsidRPr="00EE5946">
        <w:rPr>
          <w:rFonts w:cstheme="minorHAnsi"/>
          <w:b/>
          <w:bCs/>
        </w:rPr>
        <w:t>Specjalność Finance and Accounting</w:t>
      </w:r>
      <w:r w:rsidRPr="00EE5946">
        <w:rPr>
          <w:rFonts w:cstheme="minorHAnsi"/>
        </w:rPr>
        <w:t xml:space="preserve"> </w:t>
      </w:r>
      <w:r w:rsidRPr="00EE5946">
        <w:rPr>
          <w:rFonts w:cstheme="minorHAnsi"/>
          <w:b/>
          <w:bCs/>
        </w:rPr>
        <w:t xml:space="preserve">stwarza absolwentom studiów I stopnia szansę pogłębienia wiedzy z zakresu finansów oraz rozwinięcia umiejętności i kompetencji związanych z procesem inwestowania. </w:t>
      </w:r>
      <w:r w:rsidRPr="00EE5946">
        <w:rPr>
          <w:rFonts w:cstheme="minorHAnsi"/>
        </w:rPr>
        <w:t>Poza przedmiotami wiodącymi, dotyczącymi konstrukcji portfela inwestycyjnego, zarządzania ryzykiem i wyceny instrumentów finansowych, studenci będą mieli okazję poznać nowoczesne metody ilościowe oraz innowacje finansowe. Szczególny nacisk w nauczaniu zostanie położony</w:t>
      </w:r>
      <w:r w:rsidRPr="00EE5946">
        <w:rPr>
          <w:rFonts w:cstheme="minorHAnsi"/>
          <w:color w:val="FF0000"/>
        </w:rPr>
        <w:t xml:space="preserve"> </w:t>
      </w:r>
      <w:r w:rsidRPr="00EE5946">
        <w:rPr>
          <w:rFonts w:cstheme="minorHAnsi"/>
        </w:rPr>
        <w:t>również na kwestie etyki, standardów profesjonalizmu, regulacji prawnych i mechanizmów nadzoru korporacyjnego oraz behawioralnych aspektów funkcjonowania na rynku finansowym. Ukończenie specjalności pozwoli znaleźć zatrudnienie w bankach, spółkach publicznych, różnego rodzaju funduszach inwestycyjnych i innych instytucjach finansowych oraz podmiotach związanych z nadzorem i monitorowaniem rynków kapitałowych. Wydział Zarządzania UG współpracuje z lokalnymi oddziałami dużych, międzynarodowych korporacji finansowych, w których część studentów podejmuje zatrudnienie w niepełnym wymiarze godzin jeszcze w trakcie trwania nauki.</w:t>
      </w:r>
    </w:p>
    <w:p w14:paraId="183E71D3" w14:textId="77777777" w:rsidR="001E4DAF" w:rsidRPr="00EE5946" w:rsidRDefault="00EE5946" w:rsidP="00EE5946">
      <w:pPr>
        <w:spacing w:after="0" w:line="240" w:lineRule="auto"/>
        <w:rPr>
          <w:rStyle w:val="bold"/>
          <w:rFonts w:cstheme="minorHAnsi"/>
        </w:rPr>
      </w:pPr>
      <w:r w:rsidRPr="00EE5946">
        <w:rPr>
          <w:rFonts w:cstheme="minorHAnsi"/>
          <w:b/>
        </w:rPr>
        <w:t>Więcej informacji</w:t>
      </w:r>
      <w:r w:rsidR="001E4DAF" w:rsidRPr="00EE5946">
        <w:rPr>
          <w:rStyle w:val="bold"/>
          <w:rFonts w:cstheme="minorHAnsi"/>
          <w:b/>
        </w:rPr>
        <w:t>:</w:t>
      </w:r>
      <w:r w:rsidR="001E4DAF" w:rsidRPr="00EE5946">
        <w:rPr>
          <w:rStyle w:val="bold"/>
          <w:rFonts w:cstheme="minorHAnsi"/>
          <w:b/>
        </w:rPr>
        <w:br/>
      </w:r>
      <w:hyperlink r:id="rId12" w:history="1">
        <w:r w:rsidR="001E4DAF" w:rsidRPr="00EE5946">
          <w:rPr>
            <w:rStyle w:val="Hipercze"/>
            <w:rFonts w:cstheme="minorHAnsi"/>
          </w:rPr>
          <w:t>https://prawo.ug.edu.pl/rekrutacja/studia/kierunki_studiow/20192020/finanse_i_rachunkowosc_specjalnosc_finance_and_accounting-stacjonarne-ii_stopnia</w:t>
        </w:r>
      </w:hyperlink>
    </w:p>
    <w:p w14:paraId="2EA17323" w14:textId="77777777" w:rsidR="001E4DAF" w:rsidRPr="00EE5946" w:rsidRDefault="001E4DAF" w:rsidP="00EE5946">
      <w:pPr>
        <w:spacing w:after="0" w:line="240" w:lineRule="auto"/>
        <w:rPr>
          <w:rStyle w:val="bold"/>
          <w:rFonts w:cstheme="minorHAnsi"/>
        </w:rPr>
      </w:pPr>
    </w:p>
    <w:p w14:paraId="02CAC422" w14:textId="77777777" w:rsidR="00EE5946" w:rsidRDefault="00EE5946" w:rsidP="00EE5946">
      <w:pPr>
        <w:spacing w:after="0" w:line="240" w:lineRule="auto"/>
        <w:rPr>
          <w:rFonts w:cstheme="minorHAnsi"/>
        </w:rPr>
      </w:pPr>
    </w:p>
    <w:p w14:paraId="37D30B98" w14:textId="77777777" w:rsidR="008F05E6" w:rsidRPr="00EE5946" w:rsidRDefault="002851A5" w:rsidP="00EE5946">
      <w:pPr>
        <w:spacing w:after="0" w:line="240" w:lineRule="auto"/>
        <w:rPr>
          <w:rFonts w:cstheme="minorHAnsi"/>
        </w:rPr>
      </w:pPr>
      <w:r w:rsidRPr="00EE5946">
        <w:rPr>
          <w:rFonts w:cstheme="minorHAnsi"/>
        </w:rPr>
        <w:t>o</w:t>
      </w:r>
      <w:r w:rsidR="008F05E6" w:rsidRPr="00EE5946">
        <w:rPr>
          <w:rFonts w:cstheme="minorHAnsi"/>
        </w:rPr>
        <w:t xml:space="preserve">prac. Biuro Rzecznika Prasowego Uniwersytetu Gdańskiego </w:t>
      </w:r>
    </w:p>
    <w:sectPr w:rsidR="008F05E6" w:rsidRPr="00EE594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AC163" w16cid:durableId="20485E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A55"/>
    <w:multiLevelType w:val="hybridMultilevel"/>
    <w:tmpl w:val="AC68BD38"/>
    <w:lvl w:ilvl="0" w:tplc="91061930">
      <w:start w:val="1"/>
      <w:numFmt w:val="bullet"/>
      <w:lvlText w:val=""/>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102217"/>
    <w:multiLevelType w:val="hybridMultilevel"/>
    <w:tmpl w:val="6CB00A9A"/>
    <w:lvl w:ilvl="0" w:tplc="91061930">
      <w:start w:val="1"/>
      <w:numFmt w:val="bullet"/>
      <w:lvlText w:val=""/>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04976"/>
    <w:multiLevelType w:val="hybridMultilevel"/>
    <w:tmpl w:val="CEE4B546"/>
    <w:lvl w:ilvl="0" w:tplc="F6968F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705DAF"/>
    <w:multiLevelType w:val="multilevel"/>
    <w:tmpl w:val="9E0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A6"/>
    <w:rsid w:val="00015AC5"/>
    <w:rsid w:val="000218CB"/>
    <w:rsid w:val="00023AAC"/>
    <w:rsid w:val="000470F3"/>
    <w:rsid w:val="00080819"/>
    <w:rsid w:val="000A1650"/>
    <w:rsid w:val="000B0FBF"/>
    <w:rsid w:val="000B43F7"/>
    <w:rsid w:val="001469F1"/>
    <w:rsid w:val="0017183E"/>
    <w:rsid w:val="00173947"/>
    <w:rsid w:val="00195123"/>
    <w:rsid w:val="001A790E"/>
    <w:rsid w:val="001D40C0"/>
    <w:rsid w:val="001E4DAF"/>
    <w:rsid w:val="002851A5"/>
    <w:rsid w:val="00291983"/>
    <w:rsid w:val="002943F3"/>
    <w:rsid w:val="002A342D"/>
    <w:rsid w:val="002A480A"/>
    <w:rsid w:val="002B0BBB"/>
    <w:rsid w:val="002F46A3"/>
    <w:rsid w:val="00315822"/>
    <w:rsid w:val="00315887"/>
    <w:rsid w:val="003249DD"/>
    <w:rsid w:val="00334518"/>
    <w:rsid w:val="00334774"/>
    <w:rsid w:val="003473A7"/>
    <w:rsid w:val="00355058"/>
    <w:rsid w:val="00355E26"/>
    <w:rsid w:val="003A0D57"/>
    <w:rsid w:val="003A3FFA"/>
    <w:rsid w:val="003D6A71"/>
    <w:rsid w:val="0040080D"/>
    <w:rsid w:val="00400A77"/>
    <w:rsid w:val="00403155"/>
    <w:rsid w:val="00423722"/>
    <w:rsid w:val="00462A0F"/>
    <w:rsid w:val="00477202"/>
    <w:rsid w:val="00482D82"/>
    <w:rsid w:val="004973E1"/>
    <w:rsid w:val="004B1256"/>
    <w:rsid w:val="004B7D6C"/>
    <w:rsid w:val="004C09E5"/>
    <w:rsid w:val="004E381E"/>
    <w:rsid w:val="004E3C31"/>
    <w:rsid w:val="00505B43"/>
    <w:rsid w:val="00546E20"/>
    <w:rsid w:val="005629C3"/>
    <w:rsid w:val="00573DEA"/>
    <w:rsid w:val="005764B1"/>
    <w:rsid w:val="005948CE"/>
    <w:rsid w:val="00597CE8"/>
    <w:rsid w:val="005C097C"/>
    <w:rsid w:val="005C519C"/>
    <w:rsid w:val="005D10F3"/>
    <w:rsid w:val="005D4904"/>
    <w:rsid w:val="005F28EE"/>
    <w:rsid w:val="00624F04"/>
    <w:rsid w:val="006546B3"/>
    <w:rsid w:val="0066457E"/>
    <w:rsid w:val="00666FDE"/>
    <w:rsid w:val="00672946"/>
    <w:rsid w:val="00684A6E"/>
    <w:rsid w:val="00686451"/>
    <w:rsid w:val="006C0838"/>
    <w:rsid w:val="006C3421"/>
    <w:rsid w:val="006D1092"/>
    <w:rsid w:val="006D6E7F"/>
    <w:rsid w:val="006E253B"/>
    <w:rsid w:val="006E3DEB"/>
    <w:rsid w:val="006F2428"/>
    <w:rsid w:val="00736448"/>
    <w:rsid w:val="00763A49"/>
    <w:rsid w:val="00772E48"/>
    <w:rsid w:val="00786308"/>
    <w:rsid w:val="007A5BD2"/>
    <w:rsid w:val="007E0E9A"/>
    <w:rsid w:val="007F47A0"/>
    <w:rsid w:val="007F7FA8"/>
    <w:rsid w:val="0084247D"/>
    <w:rsid w:val="008502BE"/>
    <w:rsid w:val="00856B7D"/>
    <w:rsid w:val="00856D18"/>
    <w:rsid w:val="00861081"/>
    <w:rsid w:val="00863855"/>
    <w:rsid w:val="008646FE"/>
    <w:rsid w:val="008700E6"/>
    <w:rsid w:val="00874E05"/>
    <w:rsid w:val="008827D3"/>
    <w:rsid w:val="008845E7"/>
    <w:rsid w:val="008978F0"/>
    <w:rsid w:val="008A523D"/>
    <w:rsid w:val="008B3A95"/>
    <w:rsid w:val="008C21A5"/>
    <w:rsid w:val="008C23D4"/>
    <w:rsid w:val="008D3591"/>
    <w:rsid w:val="008E2635"/>
    <w:rsid w:val="008F05E6"/>
    <w:rsid w:val="00923590"/>
    <w:rsid w:val="00924104"/>
    <w:rsid w:val="009550A5"/>
    <w:rsid w:val="00973833"/>
    <w:rsid w:val="009C0D95"/>
    <w:rsid w:val="009D39F6"/>
    <w:rsid w:val="009F4E04"/>
    <w:rsid w:val="00A250D3"/>
    <w:rsid w:val="00A25D30"/>
    <w:rsid w:val="00A355D1"/>
    <w:rsid w:val="00A62E26"/>
    <w:rsid w:val="00A73F96"/>
    <w:rsid w:val="00AA3522"/>
    <w:rsid w:val="00AB290D"/>
    <w:rsid w:val="00AD0A06"/>
    <w:rsid w:val="00AD0F32"/>
    <w:rsid w:val="00B14BB8"/>
    <w:rsid w:val="00B1585D"/>
    <w:rsid w:val="00B32BAC"/>
    <w:rsid w:val="00B65C55"/>
    <w:rsid w:val="00B851C7"/>
    <w:rsid w:val="00BA0FA6"/>
    <w:rsid w:val="00BB3AD1"/>
    <w:rsid w:val="00BC635F"/>
    <w:rsid w:val="00BC6A35"/>
    <w:rsid w:val="00BC7521"/>
    <w:rsid w:val="00BF7F26"/>
    <w:rsid w:val="00C05C6D"/>
    <w:rsid w:val="00C267C8"/>
    <w:rsid w:val="00C26DD2"/>
    <w:rsid w:val="00C276DE"/>
    <w:rsid w:val="00C27F6F"/>
    <w:rsid w:val="00C4547D"/>
    <w:rsid w:val="00C72679"/>
    <w:rsid w:val="00C75138"/>
    <w:rsid w:val="00CD6CBE"/>
    <w:rsid w:val="00D01B8D"/>
    <w:rsid w:val="00D106AE"/>
    <w:rsid w:val="00D22AC2"/>
    <w:rsid w:val="00D238A8"/>
    <w:rsid w:val="00D36391"/>
    <w:rsid w:val="00D41205"/>
    <w:rsid w:val="00D4140A"/>
    <w:rsid w:val="00D420E1"/>
    <w:rsid w:val="00D6025D"/>
    <w:rsid w:val="00D678CA"/>
    <w:rsid w:val="00D705F9"/>
    <w:rsid w:val="00D83301"/>
    <w:rsid w:val="00D83B91"/>
    <w:rsid w:val="00D924EE"/>
    <w:rsid w:val="00D96425"/>
    <w:rsid w:val="00DC63E1"/>
    <w:rsid w:val="00DD28F5"/>
    <w:rsid w:val="00DF1598"/>
    <w:rsid w:val="00DF1782"/>
    <w:rsid w:val="00DF34D3"/>
    <w:rsid w:val="00E01342"/>
    <w:rsid w:val="00E02F39"/>
    <w:rsid w:val="00E364B9"/>
    <w:rsid w:val="00E75789"/>
    <w:rsid w:val="00EB1C37"/>
    <w:rsid w:val="00EB684D"/>
    <w:rsid w:val="00EE5946"/>
    <w:rsid w:val="00EE6CE4"/>
    <w:rsid w:val="00F016A6"/>
    <w:rsid w:val="00F12A3A"/>
    <w:rsid w:val="00F24A2D"/>
    <w:rsid w:val="00F26C41"/>
    <w:rsid w:val="00F3272D"/>
    <w:rsid w:val="00F5247E"/>
    <w:rsid w:val="00FA34CB"/>
    <w:rsid w:val="00FA5538"/>
    <w:rsid w:val="00FC5EC2"/>
    <w:rsid w:val="00FD35FF"/>
    <w:rsid w:val="00FD6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15E"/>
  <w15:chartTrackingRefBased/>
  <w15:docId w15:val="{813A06BE-514F-4D9B-9A9A-5B6B7A3D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FA6"/>
    <w:pPr>
      <w:spacing w:after="200" w:line="276" w:lineRule="auto"/>
    </w:pPr>
  </w:style>
  <w:style w:type="paragraph" w:styleId="Nagwek1">
    <w:name w:val="heading 1"/>
    <w:basedOn w:val="Normalny"/>
    <w:link w:val="Nagwek1Znak"/>
    <w:uiPriority w:val="9"/>
    <w:qFormat/>
    <w:rsid w:val="00334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347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3477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FA6"/>
    <w:pPr>
      <w:ind w:left="720"/>
      <w:contextualSpacing/>
    </w:pPr>
  </w:style>
  <w:style w:type="character" w:customStyle="1" w:styleId="bold">
    <w:name w:val="bold"/>
    <w:basedOn w:val="Domylnaczcionkaakapitu"/>
    <w:rsid w:val="00BA0FA6"/>
  </w:style>
  <w:style w:type="paragraph" w:styleId="NormalnyWeb">
    <w:name w:val="Normal (Web)"/>
    <w:basedOn w:val="Normalny"/>
    <w:uiPriority w:val="99"/>
    <w:unhideWhenUsed/>
    <w:rsid w:val="00BA0F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347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347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3477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34774"/>
    <w:rPr>
      <w:color w:val="0000FF"/>
      <w:u w:val="single"/>
    </w:rPr>
  </w:style>
  <w:style w:type="character" w:customStyle="1" w:styleId="Tytu1">
    <w:name w:val="Tytuł1"/>
    <w:basedOn w:val="Domylnaczcionkaakapitu"/>
    <w:rsid w:val="00334774"/>
  </w:style>
  <w:style w:type="character" w:customStyle="1" w:styleId="tryb">
    <w:name w:val="tryb"/>
    <w:basedOn w:val="Domylnaczcionkaakapitu"/>
    <w:rsid w:val="00334774"/>
  </w:style>
  <w:style w:type="character" w:customStyle="1" w:styleId="stopien">
    <w:name w:val="stopien"/>
    <w:basedOn w:val="Domylnaczcionkaakapitu"/>
    <w:rsid w:val="00334774"/>
  </w:style>
  <w:style w:type="character" w:customStyle="1" w:styleId="rokrekrutacji">
    <w:name w:val="rok_rekrutacji"/>
    <w:basedOn w:val="Domylnaczcionkaakapitu"/>
    <w:rsid w:val="00334774"/>
  </w:style>
  <w:style w:type="character" w:styleId="Pogrubienie">
    <w:name w:val="Strong"/>
    <w:basedOn w:val="Domylnaczcionkaakapitu"/>
    <w:uiPriority w:val="22"/>
    <w:qFormat/>
    <w:rsid w:val="00334774"/>
    <w:rPr>
      <w:b/>
      <w:bCs/>
    </w:rPr>
  </w:style>
  <w:style w:type="paragraph" w:styleId="Bezodstpw">
    <w:name w:val="No Spacing"/>
    <w:uiPriority w:val="1"/>
    <w:qFormat/>
    <w:rsid w:val="00A250D3"/>
    <w:pPr>
      <w:spacing w:after="0" w:line="240" w:lineRule="auto"/>
    </w:pPr>
  </w:style>
  <w:style w:type="character" w:styleId="UyteHipercze">
    <w:name w:val="FollowedHyperlink"/>
    <w:basedOn w:val="Domylnaczcionkaakapitu"/>
    <w:uiPriority w:val="99"/>
    <w:semiHidden/>
    <w:unhideWhenUsed/>
    <w:rsid w:val="00DF1782"/>
    <w:rPr>
      <w:color w:val="954F72" w:themeColor="followedHyperlink"/>
      <w:u w:val="single"/>
    </w:rPr>
  </w:style>
  <w:style w:type="paragraph" w:styleId="Tekstdymka">
    <w:name w:val="Balloon Text"/>
    <w:basedOn w:val="Normalny"/>
    <w:link w:val="TekstdymkaZnak"/>
    <w:uiPriority w:val="99"/>
    <w:semiHidden/>
    <w:unhideWhenUsed/>
    <w:rsid w:val="00874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E05"/>
    <w:rPr>
      <w:rFonts w:ascii="Segoe UI" w:hAnsi="Segoe UI" w:cs="Segoe UI"/>
      <w:sz w:val="18"/>
      <w:szCs w:val="18"/>
    </w:rPr>
  </w:style>
  <w:style w:type="character" w:styleId="Odwoaniedokomentarza">
    <w:name w:val="annotation reference"/>
    <w:basedOn w:val="Domylnaczcionkaakapitu"/>
    <w:uiPriority w:val="99"/>
    <w:semiHidden/>
    <w:unhideWhenUsed/>
    <w:rsid w:val="001E4DAF"/>
    <w:rPr>
      <w:sz w:val="16"/>
      <w:szCs w:val="16"/>
    </w:rPr>
  </w:style>
  <w:style w:type="paragraph" w:styleId="Tekstkomentarza">
    <w:name w:val="annotation text"/>
    <w:basedOn w:val="Normalny"/>
    <w:link w:val="TekstkomentarzaZnak"/>
    <w:uiPriority w:val="99"/>
    <w:semiHidden/>
    <w:unhideWhenUsed/>
    <w:rsid w:val="001E4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4D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79269">
      <w:bodyDiv w:val="1"/>
      <w:marLeft w:val="0"/>
      <w:marRight w:val="0"/>
      <w:marTop w:val="0"/>
      <w:marBottom w:val="0"/>
      <w:divBdr>
        <w:top w:val="none" w:sz="0" w:space="0" w:color="auto"/>
        <w:left w:val="none" w:sz="0" w:space="0" w:color="auto"/>
        <w:bottom w:val="none" w:sz="0" w:space="0" w:color="auto"/>
        <w:right w:val="none" w:sz="0" w:space="0" w:color="auto"/>
      </w:divBdr>
    </w:div>
    <w:div w:id="1207641980">
      <w:bodyDiv w:val="1"/>
      <w:marLeft w:val="0"/>
      <w:marRight w:val="0"/>
      <w:marTop w:val="0"/>
      <w:marBottom w:val="0"/>
      <w:divBdr>
        <w:top w:val="none" w:sz="0" w:space="0" w:color="auto"/>
        <w:left w:val="none" w:sz="0" w:space="0" w:color="auto"/>
        <w:bottom w:val="none" w:sz="0" w:space="0" w:color="auto"/>
        <w:right w:val="none" w:sz="0" w:space="0" w:color="auto"/>
      </w:divBdr>
      <w:divsChild>
        <w:div w:id="437257441">
          <w:marLeft w:val="0"/>
          <w:marRight w:val="0"/>
          <w:marTop w:val="0"/>
          <w:marBottom w:val="0"/>
          <w:divBdr>
            <w:top w:val="none" w:sz="0" w:space="0" w:color="auto"/>
            <w:left w:val="none" w:sz="0" w:space="0" w:color="auto"/>
            <w:bottom w:val="none" w:sz="0" w:space="0" w:color="auto"/>
            <w:right w:val="none" w:sz="0" w:space="0" w:color="auto"/>
          </w:divBdr>
          <w:divsChild>
            <w:div w:id="1454330212">
              <w:marLeft w:val="0"/>
              <w:marRight w:val="0"/>
              <w:marTop w:val="0"/>
              <w:marBottom w:val="0"/>
              <w:divBdr>
                <w:top w:val="none" w:sz="0" w:space="0" w:color="auto"/>
                <w:left w:val="none" w:sz="0" w:space="0" w:color="auto"/>
                <w:bottom w:val="none" w:sz="0" w:space="0" w:color="auto"/>
                <w:right w:val="none" w:sz="0" w:space="0" w:color="auto"/>
              </w:divBdr>
            </w:div>
          </w:divsChild>
        </w:div>
        <w:div w:id="1927500111">
          <w:marLeft w:val="0"/>
          <w:marRight w:val="0"/>
          <w:marTop w:val="0"/>
          <w:marBottom w:val="0"/>
          <w:divBdr>
            <w:top w:val="none" w:sz="0" w:space="0" w:color="auto"/>
            <w:left w:val="none" w:sz="0" w:space="0" w:color="auto"/>
            <w:bottom w:val="none" w:sz="0" w:space="0" w:color="auto"/>
            <w:right w:val="none" w:sz="0" w:space="0" w:color="auto"/>
          </w:divBdr>
          <w:divsChild>
            <w:div w:id="528177498">
              <w:marLeft w:val="0"/>
              <w:marRight w:val="0"/>
              <w:marTop w:val="0"/>
              <w:marBottom w:val="0"/>
              <w:divBdr>
                <w:top w:val="none" w:sz="0" w:space="0" w:color="auto"/>
                <w:left w:val="none" w:sz="0" w:space="0" w:color="auto"/>
                <w:bottom w:val="none" w:sz="0" w:space="0" w:color="auto"/>
                <w:right w:val="none" w:sz="0" w:space="0" w:color="auto"/>
              </w:divBdr>
              <w:divsChild>
                <w:div w:id="1072846238">
                  <w:marLeft w:val="0"/>
                  <w:marRight w:val="0"/>
                  <w:marTop w:val="0"/>
                  <w:marBottom w:val="0"/>
                  <w:divBdr>
                    <w:top w:val="none" w:sz="0" w:space="0" w:color="auto"/>
                    <w:left w:val="none" w:sz="0" w:space="0" w:color="auto"/>
                    <w:bottom w:val="none" w:sz="0" w:space="0" w:color="auto"/>
                    <w:right w:val="none" w:sz="0" w:space="0" w:color="auto"/>
                  </w:divBdr>
                  <w:divsChild>
                    <w:div w:id="1536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844">
          <w:marLeft w:val="0"/>
          <w:marRight w:val="0"/>
          <w:marTop w:val="0"/>
          <w:marBottom w:val="0"/>
          <w:divBdr>
            <w:top w:val="none" w:sz="0" w:space="0" w:color="auto"/>
            <w:left w:val="none" w:sz="0" w:space="0" w:color="auto"/>
            <w:bottom w:val="none" w:sz="0" w:space="0" w:color="auto"/>
            <w:right w:val="none" w:sz="0" w:space="0" w:color="auto"/>
          </w:divBdr>
          <w:divsChild>
            <w:div w:id="1997806075">
              <w:marLeft w:val="0"/>
              <w:marRight w:val="0"/>
              <w:marTop w:val="0"/>
              <w:marBottom w:val="0"/>
              <w:divBdr>
                <w:top w:val="none" w:sz="0" w:space="0" w:color="auto"/>
                <w:left w:val="none" w:sz="0" w:space="0" w:color="auto"/>
                <w:bottom w:val="none" w:sz="0" w:space="0" w:color="auto"/>
                <w:right w:val="none" w:sz="0" w:space="0" w:color="auto"/>
              </w:divBdr>
              <w:divsChild>
                <w:div w:id="1627928223">
                  <w:marLeft w:val="0"/>
                  <w:marRight w:val="0"/>
                  <w:marTop w:val="0"/>
                  <w:marBottom w:val="0"/>
                  <w:divBdr>
                    <w:top w:val="none" w:sz="0" w:space="0" w:color="auto"/>
                    <w:left w:val="none" w:sz="0" w:space="0" w:color="auto"/>
                    <w:bottom w:val="none" w:sz="0" w:space="0" w:color="auto"/>
                    <w:right w:val="none" w:sz="0" w:space="0" w:color="auto"/>
                  </w:divBdr>
                  <w:divsChild>
                    <w:div w:id="455804941">
                      <w:marLeft w:val="0"/>
                      <w:marRight w:val="0"/>
                      <w:marTop w:val="0"/>
                      <w:marBottom w:val="0"/>
                      <w:divBdr>
                        <w:top w:val="none" w:sz="0" w:space="0" w:color="auto"/>
                        <w:left w:val="none" w:sz="0" w:space="0" w:color="auto"/>
                        <w:bottom w:val="none" w:sz="0" w:space="0" w:color="auto"/>
                        <w:right w:val="none" w:sz="0" w:space="0" w:color="auto"/>
                      </w:divBdr>
                      <w:divsChild>
                        <w:div w:id="1839226197">
                          <w:marLeft w:val="0"/>
                          <w:marRight w:val="0"/>
                          <w:marTop w:val="0"/>
                          <w:marBottom w:val="0"/>
                          <w:divBdr>
                            <w:top w:val="none" w:sz="0" w:space="0" w:color="auto"/>
                            <w:left w:val="none" w:sz="0" w:space="0" w:color="auto"/>
                            <w:bottom w:val="none" w:sz="0" w:space="0" w:color="auto"/>
                            <w:right w:val="none" w:sz="0" w:space="0" w:color="auto"/>
                          </w:divBdr>
                          <w:divsChild>
                            <w:div w:id="49573388">
                              <w:marLeft w:val="0"/>
                              <w:marRight w:val="0"/>
                              <w:marTop w:val="0"/>
                              <w:marBottom w:val="0"/>
                              <w:divBdr>
                                <w:top w:val="none" w:sz="0" w:space="0" w:color="auto"/>
                                <w:left w:val="none" w:sz="0" w:space="0" w:color="auto"/>
                                <w:bottom w:val="none" w:sz="0" w:space="0" w:color="auto"/>
                                <w:right w:val="none" w:sz="0" w:space="0" w:color="auto"/>
                              </w:divBdr>
                              <w:divsChild>
                                <w:div w:id="95830911">
                                  <w:marLeft w:val="0"/>
                                  <w:marRight w:val="0"/>
                                  <w:marTop w:val="0"/>
                                  <w:marBottom w:val="0"/>
                                  <w:divBdr>
                                    <w:top w:val="none" w:sz="0" w:space="0" w:color="auto"/>
                                    <w:left w:val="none" w:sz="0" w:space="0" w:color="auto"/>
                                    <w:bottom w:val="none" w:sz="0" w:space="0" w:color="auto"/>
                                    <w:right w:val="none" w:sz="0" w:space="0" w:color="auto"/>
                                  </w:divBdr>
                                  <w:divsChild>
                                    <w:div w:id="1746104505">
                                      <w:marLeft w:val="0"/>
                                      <w:marRight w:val="0"/>
                                      <w:marTop w:val="0"/>
                                      <w:marBottom w:val="0"/>
                                      <w:divBdr>
                                        <w:top w:val="none" w:sz="0" w:space="0" w:color="auto"/>
                                        <w:left w:val="none" w:sz="0" w:space="0" w:color="auto"/>
                                        <w:bottom w:val="none" w:sz="0" w:space="0" w:color="auto"/>
                                        <w:right w:val="none" w:sz="0" w:space="0" w:color="auto"/>
                                      </w:divBdr>
                                    </w:div>
                                  </w:divsChild>
                                </w:div>
                                <w:div w:id="71899200">
                                  <w:marLeft w:val="0"/>
                                  <w:marRight w:val="0"/>
                                  <w:marTop w:val="0"/>
                                  <w:marBottom w:val="0"/>
                                  <w:divBdr>
                                    <w:top w:val="none" w:sz="0" w:space="0" w:color="auto"/>
                                    <w:left w:val="none" w:sz="0" w:space="0" w:color="auto"/>
                                    <w:bottom w:val="none" w:sz="0" w:space="0" w:color="auto"/>
                                    <w:right w:val="none" w:sz="0" w:space="0" w:color="auto"/>
                                  </w:divBdr>
                                </w:div>
                                <w:div w:id="1416323533">
                                  <w:marLeft w:val="0"/>
                                  <w:marRight w:val="0"/>
                                  <w:marTop w:val="0"/>
                                  <w:marBottom w:val="0"/>
                                  <w:divBdr>
                                    <w:top w:val="none" w:sz="0" w:space="0" w:color="auto"/>
                                    <w:left w:val="none" w:sz="0" w:space="0" w:color="auto"/>
                                    <w:bottom w:val="none" w:sz="0" w:space="0" w:color="auto"/>
                                    <w:right w:val="none" w:sz="0" w:space="0" w:color="auto"/>
                                  </w:divBdr>
                                </w:div>
                                <w:div w:id="300615479">
                                  <w:marLeft w:val="0"/>
                                  <w:marRight w:val="0"/>
                                  <w:marTop w:val="0"/>
                                  <w:marBottom w:val="0"/>
                                  <w:divBdr>
                                    <w:top w:val="none" w:sz="0" w:space="0" w:color="auto"/>
                                    <w:left w:val="none" w:sz="0" w:space="0" w:color="auto"/>
                                    <w:bottom w:val="none" w:sz="0" w:space="0" w:color="auto"/>
                                    <w:right w:val="none" w:sz="0" w:space="0" w:color="auto"/>
                                  </w:divBdr>
                                  <w:divsChild>
                                    <w:div w:id="558590987">
                                      <w:marLeft w:val="0"/>
                                      <w:marRight w:val="0"/>
                                      <w:marTop w:val="0"/>
                                      <w:marBottom w:val="0"/>
                                      <w:divBdr>
                                        <w:top w:val="none" w:sz="0" w:space="0" w:color="auto"/>
                                        <w:left w:val="none" w:sz="0" w:space="0" w:color="auto"/>
                                        <w:bottom w:val="none" w:sz="0" w:space="0" w:color="auto"/>
                                        <w:right w:val="none" w:sz="0" w:space="0" w:color="auto"/>
                                      </w:divBdr>
                                      <w:divsChild>
                                        <w:div w:id="540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339">
                                  <w:marLeft w:val="0"/>
                                  <w:marRight w:val="0"/>
                                  <w:marTop w:val="0"/>
                                  <w:marBottom w:val="0"/>
                                  <w:divBdr>
                                    <w:top w:val="none" w:sz="0" w:space="0" w:color="auto"/>
                                    <w:left w:val="none" w:sz="0" w:space="0" w:color="auto"/>
                                    <w:bottom w:val="none" w:sz="0" w:space="0" w:color="auto"/>
                                    <w:right w:val="none" w:sz="0" w:space="0" w:color="auto"/>
                                  </w:divBdr>
                                  <w:divsChild>
                                    <w:div w:id="249970071">
                                      <w:marLeft w:val="0"/>
                                      <w:marRight w:val="0"/>
                                      <w:marTop w:val="0"/>
                                      <w:marBottom w:val="0"/>
                                      <w:divBdr>
                                        <w:top w:val="none" w:sz="0" w:space="0" w:color="auto"/>
                                        <w:left w:val="none" w:sz="0" w:space="0" w:color="auto"/>
                                        <w:bottom w:val="none" w:sz="0" w:space="0" w:color="auto"/>
                                        <w:right w:val="none" w:sz="0" w:space="0" w:color="auto"/>
                                      </w:divBdr>
                                      <w:divsChild>
                                        <w:div w:id="183986687">
                                          <w:marLeft w:val="0"/>
                                          <w:marRight w:val="0"/>
                                          <w:marTop w:val="0"/>
                                          <w:marBottom w:val="0"/>
                                          <w:divBdr>
                                            <w:top w:val="none" w:sz="0" w:space="0" w:color="auto"/>
                                            <w:left w:val="none" w:sz="0" w:space="0" w:color="auto"/>
                                            <w:bottom w:val="none" w:sz="0" w:space="0" w:color="auto"/>
                                            <w:right w:val="none" w:sz="0" w:space="0" w:color="auto"/>
                                          </w:divBdr>
                                          <w:divsChild>
                                            <w:div w:id="16105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edu.pl/rekrutacja/studia/kierunki_studiow/20192020/ubezpieczenia-stacjonarne-ii_stopnia"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ug.edu.pl/rekrutacja/studia/kierunki_studiow/20192020/produkcja_form_audiowizualnych-stacjonarne-i_stopnia" TargetMode="External"/><Relationship Id="rId12" Type="http://schemas.openxmlformats.org/officeDocument/2006/relationships/hyperlink" Target="https://prawo.ug.edu.pl/rekrutacja/studia/kierunki_studiow/20192020/finanse_i_rachunkowosc_specjalnosc_finance_and_accounting-stacjonarne-ii_stop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edu.pl/rekrutacja/studia/kierunki_studiow/20192020/zarzadzanie_instytucjami_sluzby_zdrowia-stacjonarne-i_stopnia" TargetMode="External"/><Relationship Id="rId11" Type="http://schemas.openxmlformats.org/officeDocument/2006/relationships/hyperlink" Target="https://ug.edu.pl/rekrutacja/studia/kierunki_studiow/20192020/pedagogika_przedszkolna_i_wczesnoszkolna-stacjonarne-jednolite_magisterskie" TargetMode="External"/><Relationship Id="rId5" Type="http://schemas.openxmlformats.org/officeDocument/2006/relationships/hyperlink" Target="https://ug.edu.pl/rekrutacja/studia/kierunki_studiow/20192020/informatyka_profil_praktyczny-stacjonarne-i_stopnia" TargetMode="External"/><Relationship Id="rId10" Type="http://schemas.openxmlformats.org/officeDocument/2006/relationships/hyperlink" Target="https://ug.edu.pl/rekrutacja/studia/kierunki_studiow/20192020/criminology_and_criminal_justice-stacjonarne-i_stopnia" TargetMode="External"/><Relationship Id="rId4" Type="http://schemas.openxmlformats.org/officeDocument/2006/relationships/webSettings" Target="webSettings.xml"/><Relationship Id="rId9" Type="http://schemas.openxmlformats.org/officeDocument/2006/relationships/hyperlink" Target="https://oig.ug.edu.pl/rekrutacja/studia/kierunki_studiow/20192020/telemedycyna_i_projekty_w_ochronie_zdrowia_health_care_technology-niestacjonarne_-_zaoczne-ii_stop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2138</Words>
  <Characters>12833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b.derkacz</dc:creator>
  <cp:keywords/>
  <dc:description/>
  <cp:lastModifiedBy>Beata Czechowska-Derkacz</cp:lastModifiedBy>
  <cp:revision>4</cp:revision>
  <cp:lastPrinted>2019-03-28T07:36:00Z</cp:lastPrinted>
  <dcterms:created xsi:type="dcterms:W3CDTF">2019-03-29T11:22:00Z</dcterms:created>
  <dcterms:modified xsi:type="dcterms:W3CDTF">2019-03-29T12:46:00Z</dcterms:modified>
</cp:coreProperties>
</file>