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6E" w:rsidRDefault="004B7A6E" w:rsidP="00E55D3A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 Beata Czechowska-Derkacz</w:t>
      </w:r>
    </w:p>
    <w:p w:rsidR="000364F7" w:rsidRPr="008E138C" w:rsidRDefault="004B7A6E" w:rsidP="00E55D3A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rzecznik prasowy </w:t>
      </w:r>
      <w:r w:rsidR="000364F7" w:rsidRPr="008E138C">
        <w:rPr>
          <w:color w:val="000000"/>
          <w:sz w:val="20"/>
          <w:szCs w:val="20"/>
        </w:rPr>
        <w:t>Uniwersytetu Gdańskiego</w:t>
      </w:r>
    </w:p>
    <w:p w:rsidR="000364F7" w:rsidRPr="008E138C" w:rsidRDefault="000364F7" w:rsidP="00E55D3A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0364F7" w:rsidRPr="007E298B" w:rsidRDefault="000364F7" w:rsidP="00E55D3A">
      <w:pPr>
        <w:spacing w:after="0" w:line="240" w:lineRule="auto"/>
        <w:rPr>
          <w:color w:val="000000"/>
          <w:sz w:val="20"/>
          <w:szCs w:val="20"/>
        </w:rPr>
      </w:pPr>
      <w:r w:rsidRPr="007E298B">
        <w:rPr>
          <w:color w:val="000000"/>
          <w:sz w:val="20"/>
          <w:szCs w:val="20"/>
        </w:rPr>
        <w:t>80-309 Gdańsk</w:t>
      </w:r>
    </w:p>
    <w:p w:rsidR="000364F7" w:rsidRPr="007E298B" w:rsidRDefault="000364F7" w:rsidP="00E55D3A">
      <w:pPr>
        <w:spacing w:after="0" w:line="240" w:lineRule="auto"/>
        <w:rPr>
          <w:color w:val="000000"/>
          <w:sz w:val="20"/>
          <w:szCs w:val="20"/>
        </w:rPr>
      </w:pPr>
      <w:r w:rsidRPr="007E298B">
        <w:rPr>
          <w:color w:val="000000"/>
          <w:sz w:val="20"/>
          <w:szCs w:val="20"/>
        </w:rPr>
        <w:t>tel.: (58) 523 25 84</w:t>
      </w:r>
    </w:p>
    <w:p w:rsidR="000364F7" w:rsidRPr="007E298B" w:rsidRDefault="000364F7" w:rsidP="00E55D3A">
      <w:pPr>
        <w:spacing w:after="0" w:line="240" w:lineRule="auto"/>
        <w:rPr>
          <w:color w:val="000000"/>
          <w:sz w:val="20"/>
          <w:szCs w:val="20"/>
        </w:rPr>
      </w:pPr>
      <w:r w:rsidRPr="007E298B">
        <w:rPr>
          <w:color w:val="000000"/>
          <w:sz w:val="20"/>
          <w:szCs w:val="20"/>
        </w:rPr>
        <w:t>tel. kom. 725 991 100</w:t>
      </w:r>
    </w:p>
    <w:p w:rsidR="000364F7" w:rsidRPr="008E138C" w:rsidRDefault="000E6D42" w:rsidP="00E55D3A">
      <w:pPr>
        <w:spacing w:after="0" w:line="240" w:lineRule="auto"/>
        <w:rPr>
          <w:color w:val="33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e-mail: </w:t>
      </w:r>
      <w:hyperlink r:id="rId7" w:history="1">
        <w:r w:rsidRPr="003E5942">
          <w:rPr>
            <w:rStyle w:val="Hipercze"/>
            <w:sz w:val="20"/>
            <w:szCs w:val="20"/>
            <w:lang w:val="en-US"/>
          </w:rPr>
          <w:t>prasa@ug.edu.pl</w:t>
        </w:r>
      </w:hyperlink>
    </w:p>
    <w:p w:rsidR="000364F7" w:rsidRPr="00FC00C6" w:rsidRDefault="00D10287" w:rsidP="00E55D3A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8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F4B57" w:rsidRDefault="007F4B57" w:rsidP="00E55D3A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E55D3A">
      <w:pPr>
        <w:pStyle w:val="Standard"/>
        <w:spacing w:after="0" w:line="240" w:lineRule="auto"/>
      </w:pPr>
      <w:r w:rsidRPr="000B16D9">
        <w:rPr>
          <w:rFonts w:eastAsia="Calibri"/>
          <w:lang w:eastAsia="en-US"/>
        </w:rPr>
        <w:t xml:space="preserve">Gdańsk, </w:t>
      </w:r>
      <w:r w:rsidR="004B7A6E">
        <w:rPr>
          <w:rFonts w:eastAsia="Calibri"/>
          <w:lang w:eastAsia="en-US"/>
        </w:rPr>
        <w:t xml:space="preserve">1 marca </w:t>
      </w:r>
      <w:r w:rsidR="00F82D0B" w:rsidRPr="000B16D9">
        <w:rPr>
          <w:rFonts w:eastAsia="Calibri"/>
          <w:lang w:eastAsia="en-US"/>
        </w:rPr>
        <w:t>201</w:t>
      </w:r>
      <w:r w:rsidR="00103405" w:rsidRPr="000B16D9">
        <w:rPr>
          <w:rFonts w:eastAsia="Calibri"/>
          <w:lang w:eastAsia="en-US"/>
        </w:rPr>
        <w:t>9</w:t>
      </w:r>
    </w:p>
    <w:p w:rsidR="007F4B57" w:rsidRDefault="007F4B57" w:rsidP="00E55D3A">
      <w:pPr>
        <w:pStyle w:val="Standard"/>
        <w:spacing w:after="0" w:line="240" w:lineRule="auto"/>
        <w:rPr>
          <w:b/>
        </w:rPr>
      </w:pPr>
    </w:p>
    <w:p w:rsidR="007F4B57" w:rsidRDefault="006037EB" w:rsidP="00E55D3A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 w:rsidP="00E55D3A">
      <w:pPr>
        <w:pStyle w:val="Standard"/>
        <w:spacing w:after="0" w:line="240" w:lineRule="auto"/>
        <w:jc w:val="center"/>
        <w:rPr>
          <w:b/>
          <w:lang w:val="de-DE"/>
        </w:rPr>
      </w:pPr>
    </w:p>
    <w:p w:rsidR="00024EBB" w:rsidRDefault="007E298B" w:rsidP="00E55D3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 xml:space="preserve">Uroczystość zwieszenia wiechy na budynku </w:t>
      </w:r>
      <w:r w:rsidR="00374516">
        <w:rPr>
          <w:rFonts w:eastAsia="Calibri" w:cs="Times New Roman"/>
          <w:b/>
          <w:bCs/>
          <w:kern w:val="0"/>
        </w:rPr>
        <w:t>Instytut</w:t>
      </w:r>
      <w:r w:rsidR="004B56A6">
        <w:rPr>
          <w:rFonts w:eastAsia="Calibri" w:cs="Times New Roman"/>
          <w:b/>
          <w:bCs/>
          <w:kern w:val="0"/>
        </w:rPr>
        <w:t>u</w:t>
      </w:r>
      <w:r w:rsidR="001741FE">
        <w:rPr>
          <w:rFonts w:eastAsia="Calibri" w:cs="Times New Roman"/>
          <w:b/>
          <w:bCs/>
          <w:kern w:val="0"/>
        </w:rPr>
        <w:t xml:space="preserve"> Informatyki Uniwersytetu Gdańskiego </w:t>
      </w:r>
      <w:r w:rsidR="00342233">
        <w:rPr>
          <w:rFonts w:eastAsia="Calibri" w:cs="Times New Roman"/>
          <w:b/>
          <w:bCs/>
          <w:kern w:val="0"/>
        </w:rPr>
        <w:t xml:space="preserve"> </w:t>
      </w:r>
    </w:p>
    <w:p w:rsidR="001741FE" w:rsidRDefault="001741FE" w:rsidP="007E298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>Informatyka o profilu praktycznym</w:t>
      </w:r>
      <w:r w:rsidR="007E298B">
        <w:rPr>
          <w:rFonts w:eastAsia="Calibri" w:cs="Times New Roman"/>
          <w:b/>
          <w:bCs/>
          <w:kern w:val="0"/>
        </w:rPr>
        <w:t xml:space="preserve"> – nowy kierunek na UG</w:t>
      </w:r>
    </w:p>
    <w:p w:rsidR="00024EBB" w:rsidRPr="00024EBB" w:rsidRDefault="00024EBB" w:rsidP="00E55D3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Cs/>
          <w:kern w:val="0"/>
        </w:rPr>
      </w:pPr>
    </w:p>
    <w:p w:rsidR="0074256E" w:rsidRDefault="0074256E" w:rsidP="0074256E">
      <w:pPr>
        <w:widowControl/>
        <w:suppressAutoHyphens w:val="0"/>
        <w:autoSpaceDE w:val="0"/>
        <w:spacing w:after="0" w:line="240" w:lineRule="auto"/>
        <w:jc w:val="both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 xml:space="preserve">Na budynku Instytutu Informatyki Uniwersytetu Gdańskiego zawisła wiecha. Będzie to jeden z najnowocześniejszych instytutów w Polsce z aulami, pracowniami, laboratoriami i wyposażeniem odpowiadającym prowadzeniu badań naukowych i dydaktyce na miarę XXI wieku. Inwestycja powstaje w ramach Regionalnego Programu Operacyjnego Województwa Pomorskiego na lata 2014-2020 i stanowi odpowiedź na potrzeby rynku pracy w zakresie zatrudnienia specjalistów z branży IT. Budynek będzie służył przede wszystkim studentom nowego kierunku – informatyka o profilu praktycznym, którego program powstawał we współpracy z </w:t>
      </w:r>
      <w:r>
        <w:rPr>
          <w:rFonts w:cstheme="minorHAnsi"/>
          <w:b/>
          <w:bCs/>
        </w:rPr>
        <w:t xml:space="preserve">pracodawcami. </w:t>
      </w:r>
      <w:r>
        <w:rPr>
          <w:rFonts w:cstheme="minorHAnsi"/>
          <w:b/>
        </w:rPr>
        <w:t xml:space="preserve">Zakończenie inwestycji zaplanowano w drugiej połowie 2019 roku. </w:t>
      </w:r>
    </w:p>
    <w:p w:rsidR="0074256E" w:rsidRDefault="0074256E" w:rsidP="0074256E">
      <w:pPr>
        <w:widowControl/>
        <w:suppressAutoHyphens w:val="0"/>
        <w:autoSpaceDE w:val="0"/>
        <w:spacing w:after="0" w:line="240" w:lineRule="auto"/>
        <w:rPr>
          <w:rFonts w:eastAsia="Calibri"/>
          <w:b/>
          <w:kern w:val="0"/>
          <w:lang w:eastAsia="pl-PL"/>
        </w:rPr>
      </w:pPr>
    </w:p>
    <w:p w:rsidR="0074256E" w:rsidRDefault="0074256E" w:rsidP="0074256E">
      <w:pPr>
        <w:spacing w:after="0" w:line="240" w:lineRule="auto"/>
        <w:jc w:val="both"/>
        <w:rPr>
          <w:rFonts w:cstheme="minorHAnsi"/>
        </w:rPr>
      </w:pPr>
      <w:r>
        <w:rPr>
          <w:rFonts w:eastAsia="Calibri"/>
          <w:kern w:val="0"/>
          <w:lang w:eastAsia="pl-PL"/>
        </w:rPr>
        <w:t>Uroczystość zwieszenia wiechy na budynku Instytutu Informatyki Uniwersytetu Gdańskiego odbyła się 1 marca 2019 roku. Wzięli w niej udział</w:t>
      </w:r>
      <w:r>
        <w:rPr>
          <w:rFonts w:eastAsia="Calibri"/>
          <w:b/>
          <w:kern w:val="0"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 xml:space="preserve">przedstawiciele wykonawcy – </w:t>
      </w:r>
      <w:r>
        <w:rPr>
          <w:rFonts w:eastAsia="Calibri"/>
          <w:kern w:val="0"/>
          <w:lang w:eastAsia="pl-PL"/>
        </w:rPr>
        <w:t xml:space="preserve">Korporacji Budowlanej DORACO Sp. z o.o., partnera projektu – </w:t>
      </w:r>
      <w:r>
        <w:rPr>
          <w:rFonts w:cstheme="minorHAnsi"/>
        </w:rPr>
        <w:t xml:space="preserve">Kainos Software Poland Sp. z o.o., władze Uniwersytetu Gdańskiego oraz  Wydziału Matematyki, Fizyki i Informatyki UG, społeczność akademicka uczelni i zaproszeni goście. </w:t>
      </w:r>
    </w:p>
    <w:p w:rsidR="0074256E" w:rsidRDefault="0074256E" w:rsidP="0074256E">
      <w:pPr>
        <w:spacing w:after="0" w:line="240" w:lineRule="auto"/>
        <w:jc w:val="both"/>
        <w:rPr>
          <w:bCs/>
        </w:rPr>
      </w:pPr>
    </w:p>
    <w:p w:rsidR="0074256E" w:rsidRDefault="0074256E" w:rsidP="0074256E">
      <w:pPr>
        <w:spacing w:after="0" w:line="240" w:lineRule="auto"/>
        <w:jc w:val="both"/>
        <w:rPr>
          <w:bCs/>
        </w:rPr>
      </w:pPr>
      <w:r>
        <w:rPr>
          <w:b/>
          <w:bCs/>
        </w:rPr>
        <w:t>Rektor Uniwersytetu Gdańskiego prof. Jerzy Piotr Gwizdała oraz Dziekan Wydziału Matematyki, Fizyki i Informatyki</w:t>
      </w:r>
      <w:r>
        <w:rPr>
          <w:bCs/>
        </w:rPr>
        <w:t xml:space="preserve"> </w:t>
      </w:r>
      <w:r>
        <w:rPr>
          <w:b/>
          <w:bCs/>
        </w:rPr>
        <w:t>UG prof. Piotr Bojarski</w:t>
      </w:r>
      <w:r>
        <w:rPr>
          <w:bCs/>
        </w:rPr>
        <w:t xml:space="preserve"> podkreślili w swoich wystąpieniach znaczenie inwestycji dla rozwoju regionu pomorskiego.</w:t>
      </w:r>
    </w:p>
    <w:p w:rsidR="0074256E" w:rsidRDefault="0074256E" w:rsidP="0074256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bCs/>
        </w:rPr>
        <w:t xml:space="preserve">- </w:t>
      </w:r>
      <w:r>
        <w:rPr>
          <w:bCs/>
          <w:i/>
        </w:rPr>
        <w:t>B</w:t>
      </w:r>
      <w:r>
        <w:rPr>
          <w:rFonts w:asciiTheme="minorHAnsi" w:hAnsiTheme="minorHAnsi" w:cstheme="minorHAnsi"/>
          <w:i/>
        </w:rPr>
        <w:t xml:space="preserve">udowa nowoczesnego budynku Instytutu Informatyki Wydziału Matematyki, Fizyki i Informatyki Uniwersytetu Gdańskiego jest odpowiedzią na ogromne potrzeby rynku pracy w branży IT. Dzięki tej inwestycji możliwe jest prowadzenie nowego kierunku na Uniwersytecie Gdańskim – informatyki o profilu praktycznym. To inwestycja ze wszech miar potrzebna i jestem przekonany, że nasi absolwenci będą poszukiwanymi specjalistami </w:t>
      </w:r>
      <w:r>
        <w:rPr>
          <w:rFonts w:asciiTheme="minorHAnsi" w:hAnsiTheme="minorHAnsi" w:cstheme="minorHAnsi"/>
        </w:rPr>
        <w:t xml:space="preserve">– zaznaczył </w:t>
      </w:r>
      <w:r>
        <w:rPr>
          <w:bCs/>
        </w:rPr>
        <w:t xml:space="preserve">Rektor UG prof. Jerzy Piotr Gwizdała. </w:t>
      </w:r>
    </w:p>
    <w:p w:rsidR="0074256E" w:rsidRDefault="0074256E" w:rsidP="0074256E">
      <w:pPr>
        <w:spacing w:after="0" w:line="240" w:lineRule="auto"/>
        <w:jc w:val="both"/>
        <w:rPr>
          <w:bCs/>
        </w:rPr>
      </w:pPr>
      <w:r>
        <w:rPr>
          <w:b/>
          <w:bCs/>
        </w:rPr>
        <w:t>Dyrektor Instytutu Informatyki</w:t>
      </w:r>
      <w:r>
        <w:rPr>
          <w:bCs/>
        </w:rPr>
        <w:t xml:space="preserve"> </w:t>
      </w:r>
      <w:r>
        <w:rPr>
          <w:b/>
          <w:bCs/>
        </w:rPr>
        <w:t>prof. Tomasz Dzido</w:t>
      </w:r>
      <w:r>
        <w:rPr>
          <w:bCs/>
        </w:rPr>
        <w:t xml:space="preserve"> podkreślił unikalny charakter nowego kierunku studiów – informatyki o profilu praktycznym, który powstał we współpracy z pracodawcami i na którym znaczną część zajęć będą prowadzili specjaliści z trójmiejskich firm. Będą to stacjonarne studia pierwszego stopnia, a rekrutacja ruszy już w czerwcu 2019 roku. </w:t>
      </w:r>
    </w:p>
    <w:p w:rsidR="0074256E" w:rsidRDefault="0074256E" w:rsidP="0074256E">
      <w:pPr>
        <w:spacing w:after="0" w:line="240" w:lineRule="auto"/>
        <w:jc w:val="both"/>
        <w:rPr>
          <w:bCs/>
        </w:rPr>
      </w:pPr>
    </w:p>
    <w:p w:rsidR="0074256E" w:rsidRDefault="0074256E" w:rsidP="0074256E">
      <w:pPr>
        <w:spacing w:after="0" w:line="240" w:lineRule="auto"/>
        <w:jc w:val="both"/>
        <w:rPr>
          <w:bCs/>
        </w:rPr>
      </w:pPr>
      <w:r>
        <w:rPr>
          <w:b/>
          <w:bCs/>
        </w:rPr>
        <w:t xml:space="preserve">Prezes </w:t>
      </w:r>
      <w:r>
        <w:rPr>
          <w:rFonts w:eastAsia="Calibri"/>
          <w:b/>
          <w:kern w:val="0"/>
          <w:lang w:eastAsia="pl-PL"/>
        </w:rPr>
        <w:t>Korporacji Budowlanej DORACO</w:t>
      </w:r>
      <w:r>
        <w:rPr>
          <w:rFonts w:eastAsia="Calibri"/>
          <w:kern w:val="0"/>
          <w:lang w:eastAsia="pl-PL"/>
        </w:rPr>
        <w:t xml:space="preserve"> </w:t>
      </w:r>
      <w:r>
        <w:rPr>
          <w:b/>
          <w:bCs/>
        </w:rPr>
        <w:t>Karol Zduńczyk</w:t>
      </w:r>
      <w:r>
        <w:rPr>
          <w:bCs/>
        </w:rPr>
        <w:t xml:space="preserve"> mówił o zaawansowaniu inwestycji i przypomniał symboliczne znaczenie zawieszania wiechy jako szczęśliwej wróżby dla inwestora i wykonawcy. </w:t>
      </w:r>
      <w:r>
        <w:rPr>
          <w:rFonts w:cstheme="minorHAnsi"/>
        </w:rPr>
        <w:t xml:space="preserve">Zakończenie inwestycji zaplanowano w drugiej połowie 2019 roku. </w:t>
      </w:r>
    </w:p>
    <w:p w:rsidR="0074256E" w:rsidRDefault="0074256E" w:rsidP="0074256E">
      <w:pPr>
        <w:widowControl/>
        <w:suppressAutoHyphens w:val="0"/>
        <w:autoSpaceDE w:val="0"/>
        <w:spacing w:after="0" w:line="240" w:lineRule="auto"/>
        <w:rPr>
          <w:rFonts w:asciiTheme="minorHAnsi" w:eastAsia="Calibri" w:hAnsiTheme="minorHAnsi" w:cstheme="minorHAnsi"/>
          <w:b/>
          <w:kern w:val="0"/>
          <w:lang w:eastAsia="pl-PL"/>
        </w:rPr>
      </w:pP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 inwestycji</w:t>
      </w: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cstheme="minorHAnsi"/>
        </w:rPr>
      </w:pP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</w:rPr>
      </w:pPr>
      <w:r>
        <w:rPr>
          <w:rFonts w:cstheme="minorHAnsi"/>
        </w:rPr>
        <w:t xml:space="preserve">Nowy budynek Instytutu Informatyki UG powstaje w ramach projektu „Rozbudowa budynku Wydziału Matematyki, Fizyki i Informatyki Uniwersytetu Gdańskiego w Gdańsku na potrzeby kształcenia na kierunku o profilu praktycznym”. </w:t>
      </w:r>
      <w:r>
        <w:rPr>
          <w:rFonts w:eastAsia="Calibri" w:cs="Times New Roman"/>
          <w:bCs/>
          <w:color w:val="000000"/>
          <w:kern w:val="0"/>
        </w:rPr>
        <w:t xml:space="preserve">Będzie się składać z </w:t>
      </w:r>
      <w:r>
        <w:rPr>
          <w:rFonts w:eastAsia="Calibri" w:cs="Times New Roman"/>
          <w:bCs/>
          <w:kern w:val="0"/>
        </w:rPr>
        <w:t xml:space="preserve">pięciu kondygnacji (jedna kondygnacja podziemna i </w:t>
      </w:r>
      <w:r>
        <w:rPr>
          <w:rFonts w:eastAsia="Calibri" w:cs="Times New Roman"/>
          <w:bCs/>
          <w:kern w:val="0"/>
        </w:rPr>
        <w:lastRenderedPageBreak/>
        <w:t>cztery naziemne) o powierzchni netto ok. 3912 m</w:t>
      </w:r>
      <w:r>
        <w:rPr>
          <w:rFonts w:eastAsia="Calibri" w:cs="Times New Roman"/>
          <w:bCs/>
          <w:kern w:val="0"/>
          <w:vertAlign w:val="superscript"/>
        </w:rPr>
        <w:t>2</w:t>
      </w:r>
      <w:r>
        <w:rPr>
          <w:rFonts w:eastAsia="Calibri" w:cs="Times New Roman"/>
          <w:bCs/>
          <w:kern w:val="0"/>
        </w:rPr>
        <w:t xml:space="preserve"> i kubaturze 22 678 m</w:t>
      </w:r>
      <w:r>
        <w:rPr>
          <w:rFonts w:eastAsia="Calibri" w:cs="Times New Roman"/>
          <w:bCs/>
          <w:kern w:val="0"/>
          <w:vertAlign w:val="superscript"/>
        </w:rPr>
        <w:t>3</w:t>
      </w:r>
      <w:r>
        <w:rPr>
          <w:rFonts w:eastAsia="Calibri" w:cs="Times New Roman"/>
          <w:bCs/>
          <w:kern w:val="0"/>
        </w:rPr>
        <w:t>. Obiekt będzie skomunikowany z istniejącym budynkiem Wydziału Matematyki, Fizyki i Informatyki łącznikiem na poziomie drugiej i trzeciej kondygnacji.</w:t>
      </w:r>
      <w:r>
        <w:rPr>
          <w:rFonts w:eastAsia="Calibri" w:cs="Times New Roman"/>
          <w:kern w:val="0"/>
        </w:rPr>
        <w:t xml:space="preserve"> W budynku będą sale seminaryjne i komputerowe, audytoria, gabinety dydaktyczno-naukowe oraz pomieszczenia biurowe i socjalne. Budynek będzie przystosowany do potrzeb osób niepełnosprawnych. Pomieszczenia dydaktyczne zostaną wyposażone w nowoczesny sprzęt ICT umożliwiający kształcenie nowej kadry informatycznej na najwyższym światowym poziomie.</w:t>
      </w: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cstheme="minorHAnsi"/>
        </w:rPr>
      </w:pPr>
    </w:p>
    <w:p w:rsidR="0074256E" w:rsidRDefault="0074256E" w:rsidP="0074256E">
      <w:pPr>
        <w:spacing w:after="0" w:line="240" w:lineRule="auto"/>
        <w:jc w:val="both"/>
        <w:rPr>
          <w:rFonts w:cstheme="minorHAnsi"/>
        </w:rPr>
      </w:pPr>
      <w:r>
        <w:rPr>
          <w:rFonts w:eastAsia="Calibri"/>
          <w:kern w:val="0"/>
          <w:lang w:eastAsia="pl-PL"/>
        </w:rPr>
        <w:t xml:space="preserve">Wykonawcą, wyłonionym w przetargu publicznym jest Korporacja Budowlana DORACO Sp. z o.o. </w:t>
      </w:r>
    </w:p>
    <w:p w:rsidR="0074256E" w:rsidRDefault="0074256E" w:rsidP="0074256E">
      <w:pPr>
        <w:spacing w:after="0" w:line="240" w:lineRule="auto"/>
        <w:jc w:val="both"/>
        <w:rPr>
          <w:rFonts w:cstheme="minorHAnsi"/>
          <w:b/>
        </w:rPr>
      </w:pPr>
    </w:p>
    <w:p w:rsidR="0074256E" w:rsidRDefault="0074256E" w:rsidP="0074256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Wartość nakładów inwestycyjnych, niezbędnych do realizacji projektu, wynosi ponad 39 milionów złotych. Uniwersytet Gdański otrzymał dofinansowanie projektu w ramach Regionalnego Programu Operacyjnego Województwa Pomorskiego na lata 2014 – 2020 w wysokości ponad 21 milionów złotych, pozostała część, w wysokości 18 mln złotych, stanowi wkład własny uczelni. Partnerem  projektu jest Kainos Software Poland Sp. z o.o.  </w:t>
      </w:r>
    </w:p>
    <w:p w:rsidR="0074256E" w:rsidRDefault="0074256E" w:rsidP="0074256E">
      <w:pPr>
        <w:spacing w:after="0" w:line="240" w:lineRule="auto"/>
        <w:jc w:val="both"/>
        <w:rPr>
          <w:rFonts w:cstheme="minorHAnsi"/>
        </w:rPr>
      </w:pPr>
    </w:p>
    <w:p w:rsidR="0074256E" w:rsidRDefault="0074256E" w:rsidP="0074256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Zakończenie inwestycji zaplanowano w drugiej połowie 2019 roku. </w:t>
      </w: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cstheme="minorHAnsi"/>
          <w:bCs/>
        </w:rPr>
      </w:pP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Nowy kierunek – informatyka o profilu praktycznym </w:t>
      </w: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cstheme="minorHAnsi"/>
          <w:bCs/>
        </w:rPr>
      </w:pP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cstheme="minorHAnsi"/>
          <w:bCs/>
        </w:rPr>
      </w:pPr>
      <w:r>
        <w:t>Nowy kierunek – informatyka o profilu praktycznym – to stacjonarne studia pierwszego stopnia prowadzone na Wydziale Matematyki, Fizyki i Informatyki. Zajęcia będą prowadzone w nowym budynku Instytutu Informatyki z nowoczesną infrastrukturą i wyposażeniem. Studia te łączą podstawy teoretyczne z nauką wielu współczesnych języków programowania oraz nowoczesnych technologii wytwarzania aplikacji. Program nowych studiów powstał w ścisłej współpracy z pracodawcami branży IT. Efektem tej współpracy są zajęcia prowadzone częściowo przez doświadczonych specjalistów z trójmiejskich firm, możliwość realizacji projektów zespołowych pod opieką ekspertów – praktyków w ramach specjalnego przedmiotu, a także specjalność „Tester Programista”. Absolwenci znajdą zatrudnienie przede wszystkim jako programiści, administratorzy baz danych i sieci komputerowych</w:t>
      </w:r>
      <w:r>
        <w:rPr>
          <w:rFonts w:cstheme="minorHAnsi"/>
          <w:bCs/>
        </w:rPr>
        <w:t xml:space="preserve">. </w:t>
      </w: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cstheme="minorHAnsi"/>
          <w:bCs/>
        </w:rPr>
      </w:pPr>
    </w:p>
    <w:p w:rsidR="0074256E" w:rsidRDefault="0074256E" w:rsidP="0074256E">
      <w:pPr>
        <w:spacing w:after="0" w:line="240" w:lineRule="auto"/>
        <w:jc w:val="both"/>
      </w:pPr>
      <w:r>
        <w:rPr>
          <w:rFonts w:cstheme="minorHAnsi"/>
          <w:bCs/>
        </w:rPr>
        <w:t>W trakcie studiów studenci poznają wybrane języki programowania, związane z wytwarzaniem i testowaniem aplikacji, nauczą się podstaw z dziedziny algorytmów, struktur danych, złożoności obliczeniowej i innych, matematycznych koncepcji w informatyce. Zdobędą również wiedzę jak korzystać z zaawansowanych rozwiązań związanych z wirtualizacją oraz narzędzi sztucznej inteligencji. W trakcie studiów, każdy student odbędzie sześciomiesięczną praktykę zawodową.</w:t>
      </w:r>
    </w:p>
    <w:p w:rsidR="0074256E" w:rsidRDefault="0074256E" w:rsidP="0074256E">
      <w:pPr>
        <w:spacing w:after="0" w:line="240" w:lineRule="auto"/>
        <w:jc w:val="both"/>
        <w:rPr>
          <w:rFonts w:cstheme="minorHAnsi"/>
        </w:rPr>
      </w:pPr>
    </w:p>
    <w:p w:rsidR="0074256E" w:rsidRDefault="0074256E" w:rsidP="0074256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Zajęcia będą się odbywały w nowym budynku Instytutu Informatyki UG, który powstaje w ramach projektu „Rozbudowa budynku Wydziału Matematyki, Fizyki i Informatyki Uniwersytetu Gdańskiego w Gdańsku na potrzeby kształcenia na kierunku o profilu praktycznym”, współfinansowanego z Regionalnego Programu Operacyjnego Województwa Pomorskiego w latach 2014-2020, i stanowi wsparcie dla powołania nowego kierunku; partnerem projektu jest firma branży IT – Kainos.</w:t>
      </w:r>
    </w:p>
    <w:p w:rsidR="0074256E" w:rsidRDefault="0074256E" w:rsidP="0074256E">
      <w:pPr>
        <w:spacing w:after="0" w:line="240" w:lineRule="auto"/>
        <w:jc w:val="both"/>
        <w:rPr>
          <w:rFonts w:cstheme="minorHAnsi"/>
        </w:rPr>
      </w:pPr>
    </w:p>
    <w:p w:rsidR="0074256E" w:rsidRDefault="0074256E" w:rsidP="0074256E">
      <w:pPr>
        <w:spacing w:after="0" w:line="240" w:lineRule="auto"/>
        <w:jc w:val="both"/>
        <w:rPr>
          <w:rFonts w:cstheme="minorHAnsi"/>
        </w:rPr>
      </w:pPr>
      <w:r>
        <w:rPr>
          <w:rFonts w:eastAsia="Calibri"/>
          <w:kern w:val="0"/>
          <w:lang w:eastAsia="pl-PL"/>
        </w:rPr>
        <w:t>Rekrutacja na nowy kierunek na Wydziale Matematyki, Fizyki i Informatyki ruszy w czerwcu 2019 r.</w:t>
      </w: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eastAsia="Calibri" w:cs="Times New Roman"/>
          <w:color w:val="000000"/>
          <w:kern w:val="0"/>
        </w:rPr>
      </w:pP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eastAsia="Calibri" w:cs="Times New Roman"/>
          <w:b/>
          <w:color w:val="000000"/>
          <w:kern w:val="0"/>
          <w:u w:val="single"/>
        </w:rPr>
      </w:pPr>
      <w:r>
        <w:rPr>
          <w:rFonts w:eastAsia="Calibri" w:cs="Times New Roman"/>
          <w:b/>
          <w:color w:val="000000"/>
          <w:kern w:val="0"/>
          <w:u w:val="single"/>
        </w:rPr>
        <w:t>O Wydziale</w:t>
      </w: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eastAsia="Calibri" w:cs="Times New Roman"/>
          <w:color w:val="000000"/>
          <w:kern w:val="0"/>
        </w:rPr>
      </w:pP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eastAsia="Calibri" w:cs="Times New Roman"/>
          <w:color w:val="000000"/>
          <w:kern w:val="0"/>
        </w:rPr>
      </w:pPr>
      <w:r>
        <w:rPr>
          <w:rFonts w:eastAsia="Calibri" w:cs="Times New Roman"/>
          <w:color w:val="000000"/>
          <w:kern w:val="0"/>
        </w:rPr>
        <w:t>Na Wydziale Matematyki, Fizyki i Informatyki studiuje ponad 1200 studentów pod kierunkiem ponad 100 nauczycieli akademickich. Wydział oferuje kształcenie na 7 kierunkach studiów, studiach podyplomowych i studiach doktoranckich. Oprócz kierunków studiów, takich jak Matematyka, Fizyka i Infor</w:t>
      </w:r>
      <w:r>
        <w:rPr>
          <w:rFonts w:eastAsia="Calibri" w:cs="Times New Roman"/>
          <w:kern w:val="0"/>
        </w:rPr>
        <w:t>matyka, wydział oferuje studia interdyscyplinarne w zakresie fizyki medycznej, bioinformatyki, bezpie</w:t>
      </w:r>
      <w:r>
        <w:rPr>
          <w:rFonts w:eastAsia="Calibri" w:cs="Times New Roman"/>
          <w:color w:val="000000"/>
          <w:kern w:val="0"/>
        </w:rPr>
        <w:t xml:space="preserve">czeństwa jądrowego i ochrony radiologicznej oraz modelowania matematycznego i analizy danych. </w:t>
      </w:r>
      <w:r>
        <w:rPr>
          <w:rFonts w:eastAsia="Calibri" w:cs="Times New Roman"/>
          <w:color w:val="000000"/>
          <w:kern w:val="0"/>
        </w:rPr>
        <w:lastRenderedPageBreak/>
        <w:t xml:space="preserve">Wydział prowadzi również studia doktoranckie z fizyki, interdyscyplinarne studia doktoranckie z modelowania matematycznego oraz uczestniczy w środowiskowych studiach doktoranckich z matematyki i informatyki. </w:t>
      </w: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eastAsia="Calibri" w:cs="Times New Roman"/>
          <w:color w:val="000000"/>
          <w:kern w:val="0"/>
        </w:rPr>
      </w:pPr>
    </w:p>
    <w:p w:rsidR="0074256E" w:rsidRDefault="0074256E" w:rsidP="0074256E">
      <w:pPr>
        <w:widowControl/>
        <w:suppressAutoHyphens w:val="0"/>
        <w:spacing w:after="0" w:line="240" w:lineRule="auto"/>
        <w:jc w:val="both"/>
        <w:rPr>
          <w:rFonts w:eastAsia="Calibri" w:cs="Times New Roman"/>
          <w:color w:val="000000"/>
          <w:kern w:val="0"/>
        </w:rPr>
      </w:pPr>
      <w:r>
        <w:rPr>
          <w:rFonts w:eastAsia="Calibri" w:cs="Times New Roman"/>
          <w:color w:val="000000"/>
          <w:kern w:val="0"/>
        </w:rPr>
        <w:t xml:space="preserve">Wysoki poziom badań naukowych i dydaktyki zapewnia akademicka kadra i  infrastruktura – pracownie wyposażone w najnowocześniejszą aparaturę pomiarową i sprzęt komputerowy. Wydział efektywnie współpracuje z wieloma ośrodkami w Polsce i za granicą. Wysoki poziom badań naukowych prowadzonych przez wydział potwierdzany jest rokrocznie poziomem publikacji w najbardziej cenionych czasopismach naukowych oraz zdobywaniem prestiżowych grantów, m.in. Europejskiej Rady ds. Badań Naukowych (w tym Advanced Grant – przyznano tylko kilka takich grantów w Polsce) i Fundacji na rzecz Nauki Polskiej (w tym Międzynarodowa Agenda Badawcza – obecnie najbardziej prestiżowy grant w Polsce). Dwóch nauczycieli akademickich (profesorowie Horodecki i Żukowski) są laureatami prestiżowej Nagrody Naukowej Fundacji na Rzecz Nauki Polskiej, nazywanej „polskim Noblem”. </w:t>
      </w:r>
    </w:p>
    <w:p w:rsidR="005A12CA" w:rsidRDefault="005A12CA" w:rsidP="00E55D3A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  <w:bookmarkStart w:id="0" w:name="_GoBack"/>
      <w:bookmarkEnd w:id="0"/>
    </w:p>
    <w:sectPr w:rsidR="005A12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6" w:rsidRDefault="00C02CE6">
      <w:pPr>
        <w:spacing w:after="0" w:line="240" w:lineRule="auto"/>
      </w:pPr>
      <w:r>
        <w:separator/>
      </w:r>
    </w:p>
  </w:endnote>
  <w:endnote w:type="continuationSeparator" w:id="0">
    <w:p w:rsidR="00C02CE6" w:rsidRDefault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6" w:rsidRDefault="00C02C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2CE6" w:rsidRDefault="00C02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EBB"/>
    <w:rsid w:val="000364F7"/>
    <w:rsid w:val="000874C2"/>
    <w:rsid w:val="00092709"/>
    <w:rsid w:val="00092955"/>
    <w:rsid w:val="000B16D9"/>
    <w:rsid w:val="000E6D42"/>
    <w:rsid w:val="000F0849"/>
    <w:rsid w:val="00103405"/>
    <w:rsid w:val="00105272"/>
    <w:rsid w:val="001419ED"/>
    <w:rsid w:val="00171562"/>
    <w:rsid w:val="001741FE"/>
    <w:rsid w:val="00182B3D"/>
    <w:rsid w:val="001A4ECD"/>
    <w:rsid w:val="001C572D"/>
    <w:rsid w:val="001C57FE"/>
    <w:rsid w:val="001E08C1"/>
    <w:rsid w:val="001E338E"/>
    <w:rsid w:val="001F7F18"/>
    <w:rsid w:val="00244289"/>
    <w:rsid w:val="00272DE7"/>
    <w:rsid w:val="0030583D"/>
    <w:rsid w:val="00326FCF"/>
    <w:rsid w:val="0033188E"/>
    <w:rsid w:val="00342233"/>
    <w:rsid w:val="00363D4A"/>
    <w:rsid w:val="0037253A"/>
    <w:rsid w:val="00374516"/>
    <w:rsid w:val="00393C7F"/>
    <w:rsid w:val="003D43E8"/>
    <w:rsid w:val="003F033C"/>
    <w:rsid w:val="004219AA"/>
    <w:rsid w:val="0042463D"/>
    <w:rsid w:val="0043384B"/>
    <w:rsid w:val="00437A55"/>
    <w:rsid w:val="00457539"/>
    <w:rsid w:val="00470D90"/>
    <w:rsid w:val="004716B4"/>
    <w:rsid w:val="0048107B"/>
    <w:rsid w:val="00482FF6"/>
    <w:rsid w:val="004B1AFB"/>
    <w:rsid w:val="004B56A6"/>
    <w:rsid w:val="004B7A6E"/>
    <w:rsid w:val="004D0865"/>
    <w:rsid w:val="0052392C"/>
    <w:rsid w:val="00530030"/>
    <w:rsid w:val="00541CA7"/>
    <w:rsid w:val="005509A2"/>
    <w:rsid w:val="00572003"/>
    <w:rsid w:val="0059609C"/>
    <w:rsid w:val="005A12CA"/>
    <w:rsid w:val="005A4DBD"/>
    <w:rsid w:val="005A5E96"/>
    <w:rsid w:val="005C139A"/>
    <w:rsid w:val="005E24FC"/>
    <w:rsid w:val="006037EB"/>
    <w:rsid w:val="00606A1A"/>
    <w:rsid w:val="0063094C"/>
    <w:rsid w:val="00641972"/>
    <w:rsid w:val="0067395C"/>
    <w:rsid w:val="006A0C9C"/>
    <w:rsid w:val="006A4F37"/>
    <w:rsid w:val="006B7DE7"/>
    <w:rsid w:val="006C3372"/>
    <w:rsid w:val="006D2BCA"/>
    <w:rsid w:val="006D3DAA"/>
    <w:rsid w:val="006E4056"/>
    <w:rsid w:val="007252B8"/>
    <w:rsid w:val="0074256E"/>
    <w:rsid w:val="00742EBC"/>
    <w:rsid w:val="00743D88"/>
    <w:rsid w:val="0075303F"/>
    <w:rsid w:val="00784EA4"/>
    <w:rsid w:val="0079069D"/>
    <w:rsid w:val="007B15B6"/>
    <w:rsid w:val="007D34A6"/>
    <w:rsid w:val="007E298B"/>
    <w:rsid w:val="007E340B"/>
    <w:rsid w:val="007F4B57"/>
    <w:rsid w:val="00814B20"/>
    <w:rsid w:val="008240F2"/>
    <w:rsid w:val="0082441B"/>
    <w:rsid w:val="00867B6F"/>
    <w:rsid w:val="008700C0"/>
    <w:rsid w:val="008802DE"/>
    <w:rsid w:val="00884ECA"/>
    <w:rsid w:val="008A3DE5"/>
    <w:rsid w:val="008D152C"/>
    <w:rsid w:val="009038B8"/>
    <w:rsid w:val="009100D1"/>
    <w:rsid w:val="00927DEB"/>
    <w:rsid w:val="00940C38"/>
    <w:rsid w:val="00944ADE"/>
    <w:rsid w:val="009567D5"/>
    <w:rsid w:val="009934D4"/>
    <w:rsid w:val="009A20AC"/>
    <w:rsid w:val="009D3FA1"/>
    <w:rsid w:val="009E3C8C"/>
    <w:rsid w:val="009F496C"/>
    <w:rsid w:val="00A073FB"/>
    <w:rsid w:val="00A33AD6"/>
    <w:rsid w:val="00A36EE9"/>
    <w:rsid w:val="00A3782F"/>
    <w:rsid w:val="00A408BA"/>
    <w:rsid w:val="00A47E5B"/>
    <w:rsid w:val="00A519A8"/>
    <w:rsid w:val="00A521FF"/>
    <w:rsid w:val="00A6230B"/>
    <w:rsid w:val="00A67F3D"/>
    <w:rsid w:val="00A723BC"/>
    <w:rsid w:val="00AC0F18"/>
    <w:rsid w:val="00AD48FF"/>
    <w:rsid w:val="00AD4973"/>
    <w:rsid w:val="00B00C3B"/>
    <w:rsid w:val="00B03699"/>
    <w:rsid w:val="00B046CA"/>
    <w:rsid w:val="00B12368"/>
    <w:rsid w:val="00B13FB1"/>
    <w:rsid w:val="00B4465B"/>
    <w:rsid w:val="00B50C26"/>
    <w:rsid w:val="00B66FB7"/>
    <w:rsid w:val="00BC2B99"/>
    <w:rsid w:val="00BD5D50"/>
    <w:rsid w:val="00BD6ED1"/>
    <w:rsid w:val="00C02CE6"/>
    <w:rsid w:val="00C2032A"/>
    <w:rsid w:val="00C534DB"/>
    <w:rsid w:val="00C60A82"/>
    <w:rsid w:val="00C67F3F"/>
    <w:rsid w:val="00C8454B"/>
    <w:rsid w:val="00C84C3B"/>
    <w:rsid w:val="00C940CB"/>
    <w:rsid w:val="00CB2C9B"/>
    <w:rsid w:val="00CB49A7"/>
    <w:rsid w:val="00CC6563"/>
    <w:rsid w:val="00CE1D2E"/>
    <w:rsid w:val="00CE2746"/>
    <w:rsid w:val="00CF3427"/>
    <w:rsid w:val="00D07070"/>
    <w:rsid w:val="00D10287"/>
    <w:rsid w:val="00D173CD"/>
    <w:rsid w:val="00D33980"/>
    <w:rsid w:val="00D60A40"/>
    <w:rsid w:val="00D82738"/>
    <w:rsid w:val="00DA4A7F"/>
    <w:rsid w:val="00DE2299"/>
    <w:rsid w:val="00DE4533"/>
    <w:rsid w:val="00DF087B"/>
    <w:rsid w:val="00DF1EFA"/>
    <w:rsid w:val="00E14F57"/>
    <w:rsid w:val="00E17EC8"/>
    <w:rsid w:val="00E303B5"/>
    <w:rsid w:val="00E348CB"/>
    <w:rsid w:val="00E3754D"/>
    <w:rsid w:val="00E47439"/>
    <w:rsid w:val="00E51455"/>
    <w:rsid w:val="00E55D3A"/>
    <w:rsid w:val="00E6534E"/>
    <w:rsid w:val="00E70984"/>
    <w:rsid w:val="00ED3E48"/>
    <w:rsid w:val="00F02497"/>
    <w:rsid w:val="00F43862"/>
    <w:rsid w:val="00F45E72"/>
    <w:rsid w:val="00F50FC9"/>
    <w:rsid w:val="00F641BE"/>
    <w:rsid w:val="00F645A6"/>
    <w:rsid w:val="00F77120"/>
    <w:rsid w:val="00F82B34"/>
    <w:rsid w:val="00F82D0B"/>
    <w:rsid w:val="00F9774D"/>
    <w:rsid w:val="00FA1DF2"/>
    <w:rsid w:val="00FD10C4"/>
    <w:rsid w:val="00FE2D8F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sa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3EE332B1</Template>
  <TotalTime>0</TotalTime>
  <Pages>3</Pages>
  <Words>1111</Words>
  <Characters>6669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</cp:revision>
  <dcterms:created xsi:type="dcterms:W3CDTF">2019-03-05T12:30:00Z</dcterms:created>
  <dcterms:modified xsi:type="dcterms:W3CDTF">2019-03-05T12:30:00Z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