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57" w:rsidRDefault="006037EB">
      <w:pPr>
        <w:pStyle w:val="Standard"/>
        <w:spacing w:after="0" w:line="240" w:lineRule="auto"/>
        <w:ind w:left="6372"/>
        <w:jc w:val="both"/>
      </w:pPr>
      <w:r>
        <w:rPr>
          <w:noProof/>
          <w:color w:val="000000"/>
        </w:rPr>
        <w:drawing>
          <wp:inline distT="0" distB="0" distL="0" distR="0">
            <wp:extent cx="1200150" cy="895353"/>
            <wp:effectExtent l="0" t="0" r="0" b="0"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953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bCs/>
          <w:smallCaps/>
        </w:rPr>
        <w:t xml:space="preserve">                                                                                                                        </w:t>
      </w:r>
    </w:p>
    <w:p w:rsidR="006E74D5" w:rsidRDefault="006E74D5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</w:p>
    <w:p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:rsidR="007F4B57" w:rsidRDefault="006037EB">
      <w:pPr>
        <w:pStyle w:val="Standard"/>
        <w:spacing w:after="0"/>
      </w:pPr>
      <w:r w:rsidRPr="00E02636">
        <w:rPr>
          <w:rFonts w:eastAsia="Calibri"/>
          <w:color w:val="000000"/>
          <w:sz w:val="20"/>
          <w:szCs w:val="20"/>
          <w:lang w:eastAsia="en-US"/>
        </w:rPr>
        <w:t>e-mail</w:t>
      </w:r>
      <w:r w:rsidR="008F0175" w:rsidRPr="00E02636">
        <w:rPr>
          <w:rFonts w:eastAsia="Calibri"/>
          <w:color w:val="000000"/>
          <w:sz w:val="20"/>
          <w:szCs w:val="20"/>
          <w:lang w:eastAsia="en-US"/>
        </w:rPr>
        <w:t>:</w:t>
      </w:r>
      <w:r w:rsidRPr="00E02636">
        <w:rPr>
          <w:rFonts w:eastAsia="Calibri"/>
          <w:color w:val="000000"/>
          <w:sz w:val="20"/>
          <w:szCs w:val="20"/>
          <w:lang w:eastAsia="en-US"/>
        </w:rPr>
        <w:t xml:space="preserve"> </w:t>
      </w:r>
      <w:hyperlink r:id="rId8" w:history="1">
        <w:r w:rsidRPr="00E02636">
          <w:rPr>
            <w:rFonts w:eastAsia="Calibri"/>
            <w:color w:val="0000FF"/>
            <w:sz w:val="20"/>
            <w:szCs w:val="20"/>
            <w:u w:val="single"/>
            <w:lang w:eastAsia="en-US"/>
          </w:rPr>
          <w:t>monika.rogo@ug.edu.pl</w:t>
        </w:r>
      </w:hyperlink>
    </w:p>
    <w:p w:rsidR="007F4B57" w:rsidRDefault="000552C9">
      <w:pPr>
        <w:pStyle w:val="Standard"/>
        <w:spacing w:after="0"/>
      </w:pPr>
      <w:hyperlink r:id="rId9" w:history="1">
        <w:r w:rsidR="006037EB" w:rsidRPr="00E02636">
          <w:rPr>
            <w:rFonts w:eastAsia="Calibri"/>
            <w:color w:val="0000FF"/>
            <w:sz w:val="20"/>
            <w:szCs w:val="20"/>
            <w:u w:val="single"/>
            <w:lang w:eastAsia="en-US"/>
          </w:rPr>
          <w:t>http://www.ug.edu.pl/pl</w:t>
        </w:r>
      </w:hyperlink>
    </w:p>
    <w:p w:rsidR="007F4B57" w:rsidRPr="00E02636" w:rsidRDefault="007F4B57">
      <w:pPr>
        <w:pStyle w:val="Standard"/>
        <w:spacing w:after="0" w:line="240" w:lineRule="auto"/>
        <w:rPr>
          <w:rFonts w:eastAsia="Calibri"/>
          <w:color w:val="000000"/>
          <w:lang w:eastAsia="en-US"/>
        </w:rPr>
      </w:pPr>
    </w:p>
    <w:p w:rsidR="00BD2E1B" w:rsidRDefault="005A362F">
      <w:pPr>
        <w:pStyle w:val="Standard"/>
        <w:spacing w:after="0" w:line="240" w:lineRule="auto"/>
        <w:rPr>
          <w:b/>
        </w:rPr>
      </w:pPr>
      <w:r>
        <w:rPr>
          <w:rFonts w:eastAsia="Calibri"/>
          <w:lang w:eastAsia="en-US"/>
        </w:rPr>
        <w:t xml:space="preserve">Gdańsk, </w:t>
      </w:r>
      <w:r w:rsidR="00872CCB">
        <w:rPr>
          <w:rFonts w:eastAsia="Calibri"/>
          <w:lang w:eastAsia="en-US"/>
        </w:rPr>
        <w:t>11</w:t>
      </w:r>
      <w:r>
        <w:rPr>
          <w:rFonts w:eastAsia="Calibri"/>
          <w:lang w:eastAsia="en-US"/>
        </w:rPr>
        <w:t xml:space="preserve"> maja</w:t>
      </w:r>
      <w:r w:rsidR="00F82D0B" w:rsidRPr="009E137D">
        <w:rPr>
          <w:rFonts w:eastAsia="Calibri"/>
          <w:lang w:eastAsia="en-US"/>
        </w:rPr>
        <w:t xml:space="preserve"> 2018</w:t>
      </w:r>
    </w:p>
    <w:p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:rsidR="009F1C55" w:rsidRDefault="009F1C55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:rsidR="001B023B" w:rsidRPr="001B023B" w:rsidRDefault="001B023B" w:rsidP="001B023B">
      <w:pPr>
        <w:pStyle w:val="Standard"/>
        <w:jc w:val="center"/>
        <w:rPr>
          <w:b/>
          <w:bCs/>
          <w:sz w:val="24"/>
          <w:szCs w:val="24"/>
        </w:rPr>
      </w:pPr>
      <w:r w:rsidRPr="001B023B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 xml:space="preserve">niwersytet </w:t>
      </w:r>
      <w:r w:rsidRPr="001B023B">
        <w:rPr>
          <w:b/>
          <w:bCs/>
          <w:sz w:val="24"/>
          <w:szCs w:val="24"/>
        </w:rPr>
        <w:t>G</w:t>
      </w:r>
      <w:r>
        <w:rPr>
          <w:b/>
          <w:bCs/>
          <w:sz w:val="24"/>
          <w:szCs w:val="24"/>
        </w:rPr>
        <w:t>dański</w:t>
      </w:r>
      <w:r w:rsidRPr="001B023B">
        <w:rPr>
          <w:b/>
          <w:bCs/>
          <w:sz w:val="24"/>
          <w:szCs w:val="24"/>
        </w:rPr>
        <w:t xml:space="preserve"> wśród największych beneficjentów NCN</w:t>
      </w:r>
    </w:p>
    <w:p w:rsidR="001C7B8A" w:rsidRDefault="001C7B8A" w:rsidP="00DD20DB">
      <w:pPr>
        <w:pStyle w:val="Standard"/>
        <w:spacing w:after="0" w:line="240" w:lineRule="auto"/>
        <w:rPr>
          <w:b/>
        </w:rPr>
      </w:pPr>
      <w:r w:rsidRPr="001C7B8A">
        <w:rPr>
          <w:b/>
        </w:rPr>
        <w:t>W</w:t>
      </w:r>
      <w:r>
        <w:rPr>
          <w:b/>
        </w:rPr>
        <w:t xml:space="preserve">edług właśnie </w:t>
      </w:r>
      <w:r w:rsidRPr="001C7B8A">
        <w:rPr>
          <w:b/>
        </w:rPr>
        <w:t>opublikowan</w:t>
      </w:r>
      <w:r>
        <w:rPr>
          <w:b/>
        </w:rPr>
        <w:t xml:space="preserve">ego </w:t>
      </w:r>
      <w:r w:rsidRPr="001C7B8A">
        <w:rPr>
          <w:b/>
        </w:rPr>
        <w:t>Rapor</w:t>
      </w:r>
      <w:r>
        <w:rPr>
          <w:b/>
        </w:rPr>
        <w:t>tu</w:t>
      </w:r>
      <w:r w:rsidRPr="001C7B8A">
        <w:rPr>
          <w:b/>
        </w:rPr>
        <w:t xml:space="preserve"> Roczn</w:t>
      </w:r>
      <w:r>
        <w:rPr>
          <w:b/>
        </w:rPr>
        <w:t>ego 2017</w:t>
      </w:r>
      <w:r w:rsidRPr="001C7B8A">
        <w:rPr>
          <w:b/>
        </w:rPr>
        <w:t xml:space="preserve"> </w:t>
      </w:r>
      <w:r w:rsidR="00C97619" w:rsidRPr="00C97619">
        <w:rPr>
          <w:b/>
        </w:rPr>
        <w:t xml:space="preserve">Uniwersytet Gdański pozostaje wśród liderów polskich uczelni pozyskujących najwięcej środków na badania naukowe z Narodowego Centrum Nauki. W najnowszym zestawieniu </w:t>
      </w:r>
      <w:r w:rsidR="00C97619">
        <w:rPr>
          <w:b/>
        </w:rPr>
        <w:t>u</w:t>
      </w:r>
      <w:r w:rsidR="00C97619" w:rsidRPr="00C97619">
        <w:rPr>
          <w:b/>
        </w:rPr>
        <w:t>czelnia zajmuje 6. miejsce spośród polskich uniwersytetów oraz 7. wśród wszystkich beneficjentów projektów. W wyniku rozstrzygniętych konkursów w 2017 roku UG uzyskał 27 990 000 zł w ramach 78. zakwalifikowanych wniosków. Wskaźnik sukcesu w tych konkursach wyniósł 26%.</w:t>
      </w:r>
    </w:p>
    <w:p w:rsidR="000F318B" w:rsidRDefault="000F318B" w:rsidP="00DD20DB">
      <w:pPr>
        <w:pStyle w:val="Standard"/>
        <w:spacing w:after="0" w:line="240" w:lineRule="auto"/>
        <w:rPr>
          <w:b/>
        </w:rPr>
      </w:pPr>
    </w:p>
    <w:p w:rsidR="000F318B" w:rsidRDefault="000F318B" w:rsidP="00DD20DB">
      <w:pPr>
        <w:pStyle w:val="Standard"/>
        <w:spacing w:after="0" w:line="240" w:lineRule="auto"/>
        <w:rPr>
          <w:b/>
        </w:rPr>
      </w:pPr>
      <w:r>
        <w:rPr>
          <w:b/>
        </w:rPr>
        <w:t>Lista beneficjentów do miejsca 15</w:t>
      </w:r>
      <w:r w:rsidR="000552C9">
        <w:rPr>
          <w:b/>
        </w:rPr>
        <w:t>. (źródło: Raport NCN za 2017)</w:t>
      </w:r>
      <w:bookmarkStart w:id="0" w:name="_GoBack"/>
      <w:bookmarkEnd w:id="0"/>
      <w:r>
        <w:rPr>
          <w:b/>
        </w:rPr>
        <w:t>:</w:t>
      </w:r>
    </w:p>
    <w:p w:rsidR="00DF2581" w:rsidRDefault="001529C4" w:rsidP="00DD20DB">
      <w:pPr>
        <w:pStyle w:val="Standard"/>
        <w:spacing w:after="0" w:line="240" w:lineRule="auto"/>
        <w:rPr>
          <w:b/>
        </w:rPr>
      </w:pPr>
      <w:r w:rsidRPr="001529C4">
        <w:rPr>
          <w:b/>
        </w:rPr>
        <w:t xml:space="preserve">     </w:t>
      </w:r>
    </w:p>
    <w:tbl>
      <w:tblPr>
        <w:tblW w:w="84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1"/>
        <w:gridCol w:w="1255"/>
        <w:gridCol w:w="1567"/>
        <w:gridCol w:w="887"/>
      </w:tblGrid>
      <w:tr w:rsidR="00C97619" w:rsidRPr="00C97619" w:rsidTr="001C7B8A">
        <w:trPr>
          <w:trHeight w:val="861"/>
          <w:tblCellSpacing w:w="0" w:type="dxa"/>
        </w:trPr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b/>
                <w:bCs/>
                <w:lang w:eastAsia="pl-PL"/>
              </w:rPr>
              <w:t xml:space="preserve">Beneficjenci 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b/>
                <w:bCs/>
                <w:lang w:eastAsia="pl-PL"/>
              </w:rPr>
              <w:t>Wysokość finansowania w tys. zł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b/>
                <w:bCs/>
                <w:lang w:eastAsia="pl-PL"/>
              </w:rPr>
              <w:t>Zakwalifikowane wnioski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b/>
                <w:bCs/>
                <w:lang w:eastAsia="pl-PL"/>
              </w:rPr>
              <w:t>Wskaźnik sukcesu</w:t>
            </w:r>
          </w:p>
        </w:tc>
      </w:tr>
      <w:tr w:rsidR="00C97619" w:rsidRPr="00C97619" w:rsidTr="001C7B8A">
        <w:trPr>
          <w:tblCellSpacing w:w="0" w:type="dxa"/>
        </w:trPr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Uniwersytet Jagielloński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127 425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291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37%</w:t>
            </w:r>
          </w:p>
        </w:tc>
      </w:tr>
      <w:tr w:rsidR="00C97619" w:rsidRPr="00C97619" w:rsidTr="001C7B8A">
        <w:trPr>
          <w:tblCellSpacing w:w="0" w:type="dxa"/>
        </w:trPr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Uniwersytet Warszawski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114 570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269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39%</w:t>
            </w:r>
          </w:p>
        </w:tc>
      </w:tr>
      <w:tr w:rsidR="00C97619" w:rsidRPr="00C97619" w:rsidTr="001C7B8A">
        <w:trPr>
          <w:tblCellSpacing w:w="0" w:type="dxa"/>
        </w:trPr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Uniwersytet im. Adama Mickiewicza w Poznaniu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56 480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138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31%</w:t>
            </w:r>
          </w:p>
        </w:tc>
      </w:tr>
      <w:tr w:rsidR="00C97619" w:rsidRPr="00C97619" w:rsidTr="001C7B8A">
        <w:trPr>
          <w:tblCellSpacing w:w="0" w:type="dxa"/>
        </w:trPr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Uniwersytet Wrocławski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46 376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110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35%</w:t>
            </w:r>
          </w:p>
        </w:tc>
      </w:tr>
      <w:tr w:rsidR="00C97619" w:rsidRPr="00C97619" w:rsidTr="001C7B8A">
        <w:trPr>
          <w:tblCellSpacing w:w="0" w:type="dxa"/>
        </w:trPr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Uniwersytet Mikołaja Kopernika w Toruniu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34 976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91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33%</w:t>
            </w:r>
          </w:p>
        </w:tc>
      </w:tr>
      <w:tr w:rsidR="00C97619" w:rsidRPr="00C97619" w:rsidTr="001C7B8A">
        <w:trPr>
          <w:tblCellSpacing w:w="0" w:type="dxa"/>
        </w:trPr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Akademia Górniczo-Hutnicza im. Stanisława Staszica w Krakowie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33 685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76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30%</w:t>
            </w:r>
          </w:p>
        </w:tc>
      </w:tr>
      <w:tr w:rsidR="00C97619" w:rsidRPr="00C97619" w:rsidTr="001C7B8A">
        <w:trPr>
          <w:trHeight w:val="360"/>
          <w:tblCellSpacing w:w="0" w:type="dxa"/>
        </w:trPr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b/>
                <w:bCs/>
                <w:lang w:eastAsia="pl-PL"/>
              </w:rPr>
              <w:t>Uniwersytet Gdański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b/>
                <w:bCs/>
                <w:lang w:eastAsia="pl-PL"/>
              </w:rPr>
              <w:t>27 990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b/>
                <w:bCs/>
                <w:lang w:eastAsia="pl-PL"/>
              </w:rPr>
              <w:t>78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b/>
                <w:bCs/>
                <w:lang w:eastAsia="pl-PL"/>
              </w:rPr>
              <w:t>26%</w:t>
            </w:r>
          </w:p>
        </w:tc>
      </w:tr>
      <w:tr w:rsidR="00C97619" w:rsidRPr="00C97619" w:rsidTr="001C7B8A">
        <w:trPr>
          <w:tblCellSpacing w:w="0" w:type="dxa"/>
        </w:trPr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Instytut Chemii Fizycznej Polskiej Akademii Nauk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24 506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25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49%</w:t>
            </w:r>
          </w:p>
        </w:tc>
      </w:tr>
      <w:tr w:rsidR="00C97619" w:rsidRPr="00C97619" w:rsidTr="001C7B8A">
        <w:trPr>
          <w:tblCellSpacing w:w="0" w:type="dxa"/>
        </w:trPr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Politechnika Wrocławska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22 895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53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32%</w:t>
            </w:r>
          </w:p>
        </w:tc>
      </w:tr>
      <w:tr w:rsidR="00C97619" w:rsidRPr="00C97619" w:rsidTr="001C7B8A">
        <w:trPr>
          <w:tblCellSpacing w:w="0" w:type="dxa"/>
        </w:trPr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Instytut Biochemii i Biofizyki Polskiej Akademii Nauk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22 415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22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39%</w:t>
            </w:r>
          </w:p>
        </w:tc>
      </w:tr>
      <w:tr w:rsidR="00C97619" w:rsidRPr="00C97619" w:rsidTr="001C7B8A">
        <w:trPr>
          <w:tblCellSpacing w:w="0" w:type="dxa"/>
        </w:trPr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Uniwersytet Łódzki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21 549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86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32%</w:t>
            </w:r>
          </w:p>
        </w:tc>
      </w:tr>
      <w:tr w:rsidR="00C97619" w:rsidRPr="00C97619" w:rsidTr="001C7B8A">
        <w:trPr>
          <w:tblCellSpacing w:w="0" w:type="dxa"/>
        </w:trPr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Uniwersytet Medyczny im. K. Marcinkowskiego w Poznaniu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20 669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37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27%</w:t>
            </w:r>
          </w:p>
        </w:tc>
      </w:tr>
      <w:tr w:rsidR="00C97619" w:rsidRPr="00C97619" w:rsidTr="001C7B8A">
        <w:trPr>
          <w:tblCellSpacing w:w="0" w:type="dxa"/>
        </w:trPr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Politechnika Warszawska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20 136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63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29%</w:t>
            </w:r>
          </w:p>
        </w:tc>
      </w:tr>
      <w:tr w:rsidR="00C97619" w:rsidRPr="00C97619" w:rsidTr="001C7B8A">
        <w:trPr>
          <w:tblCellSpacing w:w="0" w:type="dxa"/>
        </w:trPr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Uniwersytet Śląski w Katowicach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18 697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60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23%</w:t>
            </w:r>
          </w:p>
        </w:tc>
      </w:tr>
      <w:tr w:rsidR="00C97619" w:rsidRPr="00C97619" w:rsidTr="001C7B8A">
        <w:trPr>
          <w:tblCellSpacing w:w="0" w:type="dxa"/>
        </w:trPr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Warszawski Uniwersytet Medyczny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18 569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30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619" w:rsidRPr="00C97619" w:rsidRDefault="00C97619" w:rsidP="00C97619">
            <w:pPr>
              <w:widowControl/>
              <w:spacing w:after="0" w:line="240" w:lineRule="auto"/>
              <w:rPr>
                <w:lang w:eastAsia="pl-PL"/>
              </w:rPr>
            </w:pPr>
            <w:r w:rsidRPr="00C97619">
              <w:rPr>
                <w:lang w:eastAsia="pl-PL"/>
              </w:rPr>
              <w:t>33%</w:t>
            </w:r>
          </w:p>
        </w:tc>
      </w:tr>
    </w:tbl>
    <w:p w:rsidR="00245D33" w:rsidRPr="00171D7F" w:rsidRDefault="00245D33" w:rsidP="001C7B8A">
      <w:pPr>
        <w:widowControl/>
        <w:spacing w:after="0" w:line="240" w:lineRule="auto"/>
        <w:rPr>
          <w:lang w:eastAsia="pl-PL"/>
        </w:rPr>
      </w:pPr>
    </w:p>
    <w:sectPr w:rsidR="00245D33" w:rsidRPr="00171D7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4B" w:rsidRDefault="00FE034B">
      <w:pPr>
        <w:spacing w:after="0" w:line="240" w:lineRule="auto"/>
      </w:pPr>
      <w:r>
        <w:separator/>
      </w:r>
    </w:p>
  </w:endnote>
  <w:endnote w:type="continuationSeparator" w:id="0">
    <w:p w:rsidR="00FE034B" w:rsidRDefault="00FE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4B" w:rsidRDefault="00FE03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E034B" w:rsidRDefault="00FE0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7"/>
    <w:rsid w:val="0002478A"/>
    <w:rsid w:val="000552C9"/>
    <w:rsid w:val="00057ECD"/>
    <w:rsid w:val="00092709"/>
    <w:rsid w:val="000D3658"/>
    <w:rsid w:val="000F318B"/>
    <w:rsid w:val="00105272"/>
    <w:rsid w:val="001419ED"/>
    <w:rsid w:val="001472A8"/>
    <w:rsid w:val="001529C4"/>
    <w:rsid w:val="00155C38"/>
    <w:rsid w:val="00171D7F"/>
    <w:rsid w:val="00173F36"/>
    <w:rsid w:val="0018211E"/>
    <w:rsid w:val="001B023B"/>
    <w:rsid w:val="001C572D"/>
    <w:rsid w:val="001C7B8A"/>
    <w:rsid w:val="001D4EAC"/>
    <w:rsid w:val="001E4296"/>
    <w:rsid w:val="00212259"/>
    <w:rsid w:val="00222A2A"/>
    <w:rsid w:val="002245DB"/>
    <w:rsid w:val="00227665"/>
    <w:rsid w:val="002322BB"/>
    <w:rsid w:val="00245D33"/>
    <w:rsid w:val="00247DEC"/>
    <w:rsid w:val="00260B71"/>
    <w:rsid w:val="00260FF4"/>
    <w:rsid w:val="002623FA"/>
    <w:rsid w:val="002624A0"/>
    <w:rsid w:val="00266ED4"/>
    <w:rsid w:val="002C54C4"/>
    <w:rsid w:val="00325571"/>
    <w:rsid w:val="003327C5"/>
    <w:rsid w:val="00333A39"/>
    <w:rsid w:val="00344199"/>
    <w:rsid w:val="00365A90"/>
    <w:rsid w:val="00366111"/>
    <w:rsid w:val="0036689F"/>
    <w:rsid w:val="0037253A"/>
    <w:rsid w:val="003A7E7B"/>
    <w:rsid w:val="003B3921"/>
    <w:rsid w:val="003C0DC0"/>
    <w:rsid w:val="003C5786"/>
    <w:rsid w:val="003D43E8"/>
    <w:rsid w:val="003E53E6"/>
    <w:rsid w:val="003F728D"/>
    <w:rsid w:val="0045226E"/>
    <w:rsid w:val="00470D90"/>
    <w:rsid w:val="004716B4"/>
    <w:rsid w:val="004B36EE"/>
    <w:rsid w:val="004C1979"/>
    <w:rsid w:val="004C644C"/>
    <w:rsid w:val="004C65BE"/>
    <w:rsid w:val="004D0865"/>
    <w:rsid w:val="004D22EF"/>
    <w:rsid w:val="004D5785"/>
    <w:rsid w:val="00530030"/>
    <w:rsid w:val="005509A2"/>
    <w:rsid w:val="00572003"/>
    <w:rsid w:val="005725C6"/>
    <w:rsid w:val="005869C3"/>
    <w:rsid w:val="0059256A"/>
    <w:rsid w:val="005A12CA"/>
    <w:rsid w:val="005A362F"/>
    <w:rsid w:val="005A452B"/>
    <w:rsid w:val="005A5E96"/>
    <w:rsid w:val="005B4C54"/>
    <w:rsid w:val="005C25F9"/>
    <w:rsid w:val="005C3CE7"/>
    <w:rsid w:val="005D1596"/>
    <w:rsid w:val="005E11E6"/>
    <w:rsid w:val="005E68AF"/>
    <w:rsid w:val="00603757"/>
    <w:rsid w:val="006037EB"/>
    <w:rsid w:val="00626283"/>
    <w:rsid w:val="0067077B"/>
    <w:rsid w:val="0067395C"/>
    <w:rsid w:val="006B75A4"/>
    <w:rsid w:val="006C3372"/>
    <w:rsid w:val="006D2BCA"/>
    <w:rsid w:val="006D3DAA"/>
    <w:rsid w:val="006D55EF"/>
    <w:rsid w:val="006E74D5"/>
    <w:rsid w:val="007252B8"/>
    <w:rsid w:val="00736650"/>
    <w:rsid w:val="00743D88"/>
    <w:rsid w:val="00777A38"/>
    <w:rsid w:val="00787DC8"/>
    <w:rsid w:val="0079069D"/>
    <w:rsid w:val="007B0B4C"/>
    <w:rsid w:val="007E340B"/>
    <w:rsid w:val="007F074C"/>
    <w:rsid w:val="007F4B57"/>
    <w:rsid w:val="007F67CC"/>
    <w:rsid w:val="00800DCD"/>
    <w:rsid w:val="00806179"/>
    <w:rsid w:val="00811224"/>
    <w:rsid w:val="0082441B"/>
    <w:rsid w:val="00826DE3"/>
    <w:rsid w:val="008700C0"/>
    <w:rsid w:val="00872CCB"/>
    <w:rsid w:val="008802DE"/>
    <w:rsid w:val="008A3DE5"/>
    <w:rsid w:val="008B194E"/>
    <w:rsid w:val="008D152C"/>
    <w:rsid w:val="008D5F80"/>
    <w:rsid w:val="008F0175"/>
    <w:rsid w:val="009100D1"/>
    <w:rsid w:val="0092109C"/>
    <w:rsid w:val="009361D0"/>
    <w:rsid w:val="009567D5"/>
    <w:rsid w:val="00971C92"/>
    <w:rsid w:val="00972FD4"/>
    <w:rsid w:val="00991166"/>
    <w:rsid w:val="00992839"/>
    <w:rsid w:val="009B0CAC"/>
    <w:rsid w:val="009C23E1"/>
    <w:rsid w:val="009E137D"/>
    <w:rsid w:val="009F1C55"/>
    <w:rsid w:val="00A02FD6"/>
    <w:rsid w:val="00A135B7"/>
    <w:rsid w:val="00A3769F"/>
    <w:rsid w:val="00A40DEA"/>
    <w:rsid w:val="00A521FF"/>
    <w:rsid w:val="00AB2DA6"/>
    <w:rsid w:val="00AD48FF"/>
    <w:rsid w:val="00AE00CD"/>
    <w:rsid w:val="00B00C3B"/>
    <w:rsid w:val="00B03699"/>
    <w:rsid w:val="00B50C26"/>
    <w:rsid w:val="00B575BB"/>
    <w:rsid w:val="00B604A1"/>
    <w:rsid w:val="00B715ED"/>
    <w:rsid w:val="00B86069"/>
    <w:rsid w:val="00BA7F6E"/>
    <w:rsid w:val="00BB27C7"/>
    <w:rsid w:val="00BB47D5"/>
    <w:rsid w:val="00BC2B99"/>
    <w:rsid w:val="00BC40F4"/>
    <w:rsid w:val="00BC7E30"/>
    <w:rsid w:val="00BD28BC"/>
    <w:rsid w:val="00BD2E1B"/>
    <w:rsid w:val="00BD5D50"/>
    <w:rsid w:val="00C03509"/>
    <w:rsid w:val="00C16A25"/>
    <w:rsid w:val="00C2032A"/>
    <w:rsid w:val="00C23186"/>
    <w:rsid w:val="00C34BC3"/>
    <w:rsid w:val="00C37B2E"/>
    <w:rsid w:val="00C52F4B"/>
    <w:rsid w:val="00C67F3F"/>
    <w:rsid w:val="00C940CB"/>
    <w:rsid w:val="00C97619"/>
    <w:rsid w:val="00CB2C9B"/>
    <w:rsid w:val="00CE1D2E"/>
    <w:rsid w:val="00CF561D"/>
    <w:rsid w:val="00D173CD"/>
    <w:rsid w:val="00D3389C"/>
    <w:rsid w:val="00D458A0"/>
    <w:rsid w:val="00D5030B"/>
    <w:rsid w:val="00D60A40"/>
    <w:rsid w:val="00D618EF"/>
    <w:rsid w:val="00D74569"/>
    <w:rsid w:val="00DB41E7"/>
    <w:rsid w:val="00DB6CE7"/>
    <w:rsid w:val="00DC2493"/>
    <w:rsid w:val="00DC5DF2"/>
    <w:rsid w:val="00DD1F41"/>
    <w:rsid w:val="00DD20DB"/>
    <w:rsid w:val="00DF1EFA"/>
    <w:rsid w:val="00DF2581"/>
    <w:rsid w:val="00DF70D6"/>
    <w:rsid w:val="00E02636"/>
    <w:rsid w:val="00E14A88"/>
    <w:rsid w:val="00E17EC8"/>
    <w:rsid w:val="00E303B5"/>
    <w:rsid w:val="00E3754D"/>
    <w:rsid w:val="00E51455"/>
    <w:rsid w:val="00E64940"/>
    <w:rsid w:val="00E6534E"/>
    <w:rsid w:val="00E73FA6"/>
    <w:rsid w:val="00EA00EF"/>
    <w:rsid w:val="00EB2155"/>
    <w:rsid w:val="00F14B8E"/>
    <w:rsid w:val="00F233D2"/>
    <w:rsid w:val="00F43862"/>
    <w:rsid w:val="00F82D0B"/>
    <w:rsid w:val="00FA1DF2"/>
    <w:rsid w:val="00FA7378"/>
    <w:rsid w:val="00FB5F83"/>
    <w:rsid w:val="00FD10C4"/>
    <w:rsid w:val="00FE034B"/>
    <w:rsid w:val="00FE2D8F"/>
    <w:rsid w:val="00FE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3060D24</Template>
  <TotalTime>54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258</cp:revision>
  <cp:lastPrinted>2018-02-14T11:23:00Z</cp:lastPrinted>
  <dcterms:created xsi:type="dcterms:W3CDTF">2018-03-12T10:16:00Z</dcterms:created>
  <dcterms:modified xsi:type="dcterms:W3CDTF">2018-05-11T11:02:00Z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