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85" w:rsidRPr="004E4C9A" w:rsidRDefault="00CC6085" w:rsidP="004E4C9A">
      <w:pPr>
        <w:suppressAutoHyphens w:val="0"/>
        <w:autoSpaceDN/>
        <w:spacing w:after="0" w:line="240" w:lineRule="auto"/>
        <w:textAlignment w:val="auto"/>
        <w:rPr>
          <w:b/>
          <w:bCs/>
          <w:smallCaps/>
        </w:rPr>
      </w:pPr>
      <w:r w:rsidRPr="004E4C9A">
        <w:rPr>
          <w:b/>
          <w:bCs/>
          <w:smallCaps/>
        </w:rPr>
        <w:t>BIOGRAM</w:t>
      </w:r>
    </w:p>
    <w:p w:rsidR="002256EB" w:rsidRPr="004E4C9A" w:rsidRDefault="002256EB" w:rsidP="004E4C9A">
      <w:pPr>
        <w:suppressAutoHyphens w:val="0"/>
        <w:autoSpaceDN/>
        <w:spacing w:after="0" w:line="240" w:lineRule="auto"/>
        <w:textAlignment w:val="auto"/>
        <w:rPr>
          <w:b/>
          <w:bCs/>
          <w:smallCaps/>
        </w:rPr>
      </w:pPr>
    </w:p>
    <w:p w:rsidR="00CC6085" w:rsidRDefault="00CC6085" w:rsidP="004E4C9A">
      <w:pPr>
        <w:suppressAutoHyphens w:val="0"/>
        <w:autoSpaceDN/>
        <w:spacing w:after="0" w:line="240" w:lineRule="auto"/>
        <w:textAlignment w:val="auto"/>
      </w:pPr>
      <w:r w:rsidRPr="004E4C9A">
        <w:rPr>
          <w:b/>
          <w:bCs/>
          <w:smallCaps/>
        </w:rPr>
        <w:t>Profesor Lech Garlicki</w:t>
      </w:r>
      <w:r w:rsidRPr="007A1170">
        <w:rPr>
          <w:bCs/>
        </w:rPr>
        <w:t xml:space="preserve"> jest jednym z najbardziej rozpoznawalnych profesorów prawa konstytucyjnego.</w:t>
      </w:r>
      <w:r w:rsidR="002256EB">
        <w:t xml:space="preserve"> Jego działalność miała </w:t>
      </w:r>
      <w:r w:rsidRPr="007A1170">
        <w:t xml:space="preserve"> istotne znaczenie </w:t>
      </w:r>
      <w:r w:rsidRPr="007A1170">
        <w:rPr>
          <w:bCs/>
        </w:rPr>
        <w:t>w kształtowaniu podstaw orzecznictwa polskiego Trybunału Konstytucyjnego w okresie transformacji ustrojowej.</w:t>
      </w:r>
      <w:r>
        <w:rPr>
          <w:b/>
          <w:bCs/>
        </w:rPr>
        <w:t xml:space="preserve"> </w:t>
      </w:r>
      <w:r>
        <w:t xml:space="preserve">Związany przez </w:t>
      </w:r>
      <w:r w:rsidRPr="00D223B8">
        <w:t>cał</w:t>
      </w:r>
      <w:r>
        <w:t>e</w:t>
      </w:r>
      <w:r w:rsidRPr="00D223B8">
        <w:t xml:space="preserve"> sw</w:t>
      </w:r>
      <w:r>
        <w:t>e</w:t>
      </w:r>
      <w:r w:rsidRPr="00D223B8">
        <w:t xml:space="preserve"> życie</w:t>
      </w:r>
      <w:r>
        <w:t xml:space="preserve"> akademickie</w:t>
      </w:r>
      <w:r w:rsidRPr="00D223B8">
        <w:t xml:space="preserve"> z Uni</w:t>
      </w:r>
      <w:r>
        <w:t xml:space="preserve">wersytetem Warszawskim </w:t>
      </w:r>
      <w:r w:rsidRPr="00CC2A2E">
        <w:t>(doktorat</w:t>
      </w:r>
      <w:r>
        <w:t xml:space="preserve"> w 1973, habilitacja w 1978</w:t>
      </w:r>
      <w:r w:rsidR="002256EB">
        <w:t xml:space="preserve">). </w:t>
      </w:r>
      <w:r>
        <w:t xml:space="preserve">W 1980 </w:t>
      </w:r>
      <w:r w:rsidRPr="00821DF8">
        <w:t>uzyskał stanowisko docenta na macierzysty</w:t>
      </w:r>
      <w:r>
        <w:t>m Wydziale Prawa UW, a w 1987</w:t>
      </w:r>
      <w:r w:rsidRPr="00821DF8">
        <w:t xml:space="preserve"> tytuł profesora, stając się wówczas najmłodszym w kraju profesorem „belwederskim” w naukach prawnych. Przez cały ten czas był zatrudniony w Zakładzie Prawa Państwowego (później – Konsty</w:t>
      </w:r>
      <w:r>
        <w:t xml:space="preserve">tucyjnego). </w:t>
      </w:r>
      <w:r w:rsidR="002256EB">
        <w:t xml:space="preserve">W </w:t>
      </w:r>
      <w:r>
        <w:t>latach 1981-</w:t>
      </w:r>
      <w:r w:rsidRPr="00821DF8">
        <w:t>1987 pełnił funkcję dyrektora Instytutu Nauk o Państwie i Prawie UW, kierownika macierzystego Za</w:t>
      </w:r>
      <w:r>
        <w:t>kładu (Katedry) w latach 1987-</w:t>
      </w:r>
      <w:r w:rsidRPr="00821DF8">
        <w:t>1989, dyrektora Ośrodka S</w:t>
      </w:r>
      <w:r>
        <w:t>tudiów Amerykańskich UW (1990-</w:t>
      </w:r>
      <w:r w:rsidRPr="00821DF8">
        <w:t>1993).</w:t>
      </w:r>
    </w:p>
    <w:p w:rsidR="00CC6085" w:rsidRDefault="00CC6085" w:rsidP="004E4C9A">
      <w:pPr>
        <w:suppressAutoHyphens w:val="0"/>
        <w:autoSpaceDN/>
        <w:spacing w:after="0" w:line="240" w:lineRule="auto"/>
        <w:textAlignment w:val="auto"/>
      </w:pPr>
    </w:p>
    <w:p w:rsidR="00CC6085" w:rsidRDefault="00CC6085" w:rsidP="004E4C9A">
      <w:pPr>
        <w:suppressAutoHyphens w:val="0"/>
        <w:autoSpaceDN/>
        <w:spacing w:after="0" w:line="240" w:lineRule="auto"/>
        <w:textAlignment w:val="auto"/>
      </w:pPr>
      <w:r>
        <w:t>Czterokrotnie przebywał na długoterminowych wyjazdach zagranicznych. W latach osiemdziesiątych brał udział jako ekspert sejmowy w pracach nad projektami ustawy o Trybunale Konstytucyjnym oraz ustawy o Rzeczniku Praw Obywatelskich (1984-1986), w 1989 także jako ekspert uczestniczył w pracach jednego z tzw. „</w:t>
      </w:r>
      <w:proofErr w:type="spellStart"/>
      <w:r>
        <w:t>podstolików</w:t>
      </w:r>
      <w:proofErr w:type="spellEnd"/>
      <w:r>
        <w:t>” działających w ramach „Okrągłego Stołu” wypracowującego założenia reform ustrojowych. W 1993 wybrany został do polskiego Trybunału Konstytucyjnego, w którym jako sędzia zasiadał do 2001. Na początku 2002 został wiceprzewodniczącym Rady Legislacyjnej przy Prezesie Rady Ministrów, ale po kilku miesiącach wybrany został na stanowisko sędziego Europejskiego Trybunału Praw Człowieka w Strasburgu, które piastował do października 2012, a w latach 2011-2012 był tam prezesem IV Izby.</w:t>
      </w:r>
    </w:p>
    <w:p w:rsidR="00CC6085" w:rsidRDefault="00CC6085" w:rsidP="004E4C9A">
      <w:pPr>
        <w:suppressAutoHyphens w:val="0"/>
        <w:autoSpaceDN/>
        <w:spacing w:after="0" w:line="240" w:lineRule="auto"/>
        <w:textAlignment w:val="auto"/>
      </w:pPr>
    </w:p>
    <w:p w:rsidR="00CC6085" w:rsidRPr="002256EB" w:rsidRDefault="00CC6085" w:rsidP="004E4C9A">
      <w:pPr>
        <w:suppressAutoHyphens w:val="0"/>
        <w:autoSpaceDN/>
        <w:spacing w:after="0" w:line="240" w:lineRule="auto"/>
        <w:textAlignment w:val="auto"/>
        <w:rPr>
          <w:b/>
          <w:bCs/>
        </w:rPr>
      </w:pPr>
      <w:r w:rsidRPr="00722D42">
        <w:t xml:space="preserve">W latach 1991-1992 </w:t>
      </w:r>
      <w:r>
        <w:t xml:space="preserve">Lech Garlicki pełnił </w:t>
      </w:r>
      <w:r w:rsidRPr="00722D42">
        <w:t xml:space="preserve">funkcję przewodniczącego Polskiego Towarzystwa </w:t>
      </w:r>
      <w:r>
        <w:t xml:space="preserve">Prawa Konstytucyjnego. Od 2005 </w:t>
      </w:r>
      <w:r w:rsidRPr="00722D42">
        <w:t>zasiada w Komitecie Wykonawczym AJDC (Międzynarodowego Stowarzyszenia Pra</w:t>
      </w:r>
      <w:r>
        <w:t xml:space="preserve">wa Konstytucyjnego), od 2011 </w:t>
      </w:r>
      <w:r w:rsidRPr="00722D42">
        <w:t xml:space="preserve">pełniąc z wyboru funkcję jej wiceprezesa. W latach 2011-2012 był wśród członków – założycieli </w:t>
      </w:r>
      <w:proofErr w:type="spellStart"/>
      <w:r w:rsidRPr="00722D42">
        <w:t>European</w:t>
      </w:r>
      <w:proofErr w:type="spellEnd"/>
      <w:r w:rsidRPr="00722D42">
        <w:t xml:space="preserve"> Law </w:t>
      </w:r>
      <w:proofErr w:type="spellStart"/>
      <w:r w:rsidRPr="00722D42">
        <w:t>Institute</w:t>
      </w:r>
      <w:proofErr w:type="spellEnd"/>
      <w:r w:rsidRPr="00722D42">
        <w:t xml:space="preserve"> i członkiem jego Rady w pierwszej kadencji. Stał się jednym z najbardziej rozpoznawalnych p</w:t>
      </w:r>
      <w:r w:rsidR="002256EB">
        <w:t>rofesorów prawa konstytucyjnego</w:t>
      </w:r>
      <w:r w:rsidRPr="00722D42">
        <w:t xml:space="preserve">. Po drugiej kadencji w trybunale strasburskim prowadził jako </w:t>
      </w:r>
      <w:proofErr w:type="spellStart"/>
      <w:r w:rsidRPr="00B64D2D">
        <w:rPr>
          <w:i/>
        </w:rPr>
        <w:t>visiting</w:t>
      </w:r>
      <w:proofErr w:type="spellEnd"/>
      <w:r w:rsidRPr="00B64D2D">
        <w:rPr>
          <w:i/>
        </w:rPr>
        <w:t xml:space="preserve"> </w:t>
      </w:r>
      <w:proofErr w:type="spellStart"/>
      <w:r w:rsidRPr="00B64D2D">
        <w:rPr>
          <w:i/>
        </w:rPr>
        <w:t>profes</w:t>
      </w:r>
      <w:r w:rsidR="00B64D2D" w:rsidRPr="00B64D2D">
        <w:rPr>
          <w:i/>
        </w:rPr>
        <w:t>s</w:t>
      </w:r>
      <w:r w:rsidRPr="00B64D2D">
        <w:rPr>
          <w:i/>
        </w:rPr>
        <w:t>o</w:t>
      </w:r>
      <w:r w:rsidR="002256EB" w:rsidRPr="00B64D2D">
        <w:rPr>
          <w:i/>
        </w:rPr>
        <w:t>r</w:t>
      </w:r>
      <w:proofErr w:type="spellEnd"/>
      <w:r w:rsidR="002256EB">
        <w:t xml:space="preserve"> wykłady na wielu znanych </w:t>
      </w:r>
      <w:r w:rsidRPr="00722D42">
        <w:t>uniwer</w:t>
      </w:r>
      <w:r>
        <w:t>sytetach świata</w:t>
      </w:r>
      <w:r w:rsidR="002256EB">
        <w:t xml:space="preserve">, m.in. </w:t>
      </w:r>
      <w:r w:rsidR="002256EB" w:rsidRPr="00EB1E96">
        <w:t xml:space="preserve">Tel </w:t>
      </w:r>
      <w:proofErr w:type="spellStart"/>
      <w:r w:rsidR="002256EB" w:rsidRPr="00EB1E96">
        <w:t>Aviv</w:t>
      </w:r>
      <w:proofErr w:type="spellEnd"/>
      <w:r w:rsidR="002256EB" w:rsidRPr="00EB1E96">
        <w:t xml:space="preserve"> </w:t>
      </w:r>
      <w:proofErr w:type="spellStart"/>
      <w:r w:rsidR="002256EB" w:rsidRPr="00EB1E96">
        <w:t>University</w:t>
      </w:r>
      <w:proofErr w:type="spellEnd"/>
      <w:r w:rsidR="002256EB" w:rsidRPr="00EB1E96">
        <w:t xml:space="preserve">, </w:t>
      </w:r>
      <w:proofErr w:type="spellStart"/>
      <w:r w:rsidR="002256EB" w:rsidRPr="00EB1E96">
        <w:t>Uniwersity</w:t>
      </w:r>
      <w:proofErr w:type="spellEnd"/>
      <w:r w:rsidR="002256EB" w:rsidRPr="00EB1E96">
        <w:t xml:space="preserve"> of Hong Kong, New York University, Washington University i Yale University</w:t>
      </w:r>
      <w:r w:rsidR="002256EB" w:rsidRPr="00257C1D">
        <w:t xml:space="preserve">. Jest </w:t>
      </w:r>
      <w:r w:rsidR="002256EB">
        <w:t xml:space="preserve">członkiem kolegiów redakcyjnych i rad naukowych znanych w Polsce i za granicą </w:t>
      </w:r>
      <w:r w:rsidRPr="00722D42">
        <w:t>czasopism prawn</w:t>
      </w:r>
      <w:r w:rsidR="002256EB">
        <w:t>iczych.</w:t>
      </w:r>
    </w:p>
    <w:p w:rsidR="00CC6085" w:rsidRDefault="00CC6085" w:rsidP="004E4C9A">
      <w:pPr>
        <w:suppressAutoHyphens w:val="0"/>
        <w:autoSpaceDN/>
        <w:spacing w:after="0" w:line="240" w:lineRule="auto"/>
        <w:textAlignment w:val="auto"/>
      </w:pPr>
    </w:p>
    <w:p w:rsidR="00CC6085" w:rsidRDefault="00CC6085" w:rsidP="004E4C9A">
      <w:pPr>
        <w:suppressAutoHyphens w:val="0"/>
        <w:autoSpaceDN/>
        <w:spacing w:after="0" w:line="240" w:lineRule="auto"/>
        <w:textAlignment w:val="auto"/>
      </w:pPr>
      <w:r w:rsidRPr="00A13C22">
        <w:t xml:space="preserve">Profesor </w:t>
      </w:r>
      <w:r>
        <w:t>Garlicki</w:t>
      </w:r>
      <w:r w:rsidRPr="00A13C22">
        <w:t xml:space="preserve"> naukowe</w:t>
      </w:r>
      <w:r>
        <w:t xml:space="preserve"> zainteresowania koncentruje</w:t>
      </w:r>
      <w:r w:rsidRPr="00A13C22">
        <w:t xml:space="preserve"> na </w:t>
      </w:r>
      <w:r>
        <w:t xml:space="preserve">czterech głównych nurtach: </w:t>
      </w:r>
      <w:r w:rsidRPr="0016637B">
        <w:t xml:space="preserve">1) </w:t>
      </w:r>
      <w:r w:rsidRPr="0016637B">
        <w:rPr>
          <w:b/>
        </w:rPr>
        <w:t>pozycja i ustrój władzy sądowniczej</w:t>
      </w:r>
      <w:r w:rsidRPr="0016637B">
        <w:t xml:space="preserve">, zwłaszcza zaś sądów konstytucyjnych, o której to problematyce można wręcz mówić jako o „znaku firmowym” Lecha Garlickiego tak w polskiej, jak i światowej literaturze, 2) </w:t>
      </w:r>
      <w:r w:rsidRPr="0016637B">
        <w:rPr>
          <w:b/>
        </w:rPr>
        <w:t>międzynarodowa ochrona praw człowieka</w:t>
      </w:r>
      <w:r w:rsidRPr="0016637B">
        <w:t xml:space="preserve">, w tym zwłaszcza rola i treści orzecznictwa trybunału strasburskiego, 3) </w:t>
      </w:r>
      <w:r w:rsidRPr="0016637B">
        <w:rPr>
          <w:b/>
        </w:rPr>
        <w:t>prawo parlamentarne</w:t>
      </w:r>
      <w:r w:rsidRPr="0016637B">
        <w:t xml:space="preserve">, a przede wszystkim relacje pomiędzy parlamentem a rządem oraz system źródeł prawa, 4) </w:t>
      </w:r>
      <w:r w:rsidRPr="0016637B">
        <w:rPr>
          <w:b/>
        </w:rPr>
        <w:t>teoria konstytucji</w:t>
      </w:r>
      <w:r w:rsidRPr="0016637B">
        <w:t>, a w tym przede wszystkim rola i zakres poprawek konstytucyjnych.</w:t>
      </w:r>
      <w:r>
        <w:t xml:space="preserve"> </w:t>
      </w:r>
    </w:p>
    <w:p w:rsidR="00CC6085" w:rsidRDefault="00CC6085" w:rsidP="004E4C9A">
      <w:pPr>
        <w:suppressAutoHyphens w:val="0"/>
        <w:autoSpaceDN/>
        <w:spacing w:after="0" w:line="240" w:lineRule="auto"/>
        <w:textAlignment w:val="auto"/>
      </w:pPr>
    </w:p>
    <w:p w:rsidR="00D2202B" w:rsidRDefault="002256EB" w:rsidP="004E4C9A">
      <w:pPr>
        <w:spacing w:after="0" w:line="240" w:lineRule="auto"/>
        <w:rPr>
          <w:b/>
        </w:rPr>
      </w:pPr>
      <w:r>
        <w:t>O</w:t>
      </w:r>
      <w:r w:rsidRPr="008500F9">
        <w:t>gromny dorobek naukowy</w:t>
      </w:r>
      <w:r>
        <w:t xml:space="preserve"> prof. Lecha Garlickiego obejmuje</w:t>
      </w:r>
      <w:r w:rsidRPr="008500F9">
        <w:t xml:space="preserve"> ponad 500 pozycji, zarówno w języku polskim, jak i w językach obcych. Najbardziej znany i najobszerniejszy,  a także najczęś</w:t>
      </w:r>
      <w:r>
        <w:t>ciej cytowany, dotycz</w:t>
      </w:r>
      <w:r w:rsidRPr="008500F9">
        <w:t xml:space="preserve">y pozycji i ustroju władzy sądowniczej, zwłaszcza sądów konstytucyjnych. Tu szczególne miejsce znajduje podręcznik autorski „Polskie prawo konstytucyjne”, który ma już 19 wydań i jest kanwą lektur wszystkich kierunków prawa w Polsce.  </w:t>
      </w:r>
      <w:r>
        <w:t xml:space="preserve">Pozostałe obszary to </w:t>
      </w:r>
      <w:r w:rsidRPr="008500F9">
        <w:t xml:space="preserve">międzynarodowa ochrona praw człowieka, prawo parlamentarne oraz system źródeł prawa i </w:t>
      </w:r>
      <w:r>
        <w:t xml:space="preserve">teoria konstytucji. </w:t>
      </w:r>
      <w:r w:rsidRPr="008500F9">
        <w:t>Wśród najbardziej uznanej literatury naukowej, która ukazała w postaci artykułów i monografii autorskich, współautorskich i pod redakcją naukową prof. Gar</w:t>
      </w:r>
      <w:r>
        <w:t xml:space="preserve">lickiego znajduje się </w:t>
      </w:r>
      <w:r w:rsidRPr="008500F9">
        <w:t xml:space="preserve">m.in.  </w:t>
      </w:r>
      <w:r>
        <w:t xml:space="preserve">praca zbiorowa, licząca prawie 1000 stron pt. </w:t>
      </w:r>
      <w:r w:rsidRPr="008500F9">
        <w:t>„Na straży państwa prawa</w:t>
      </w:r>
      <w:r>
        <w:t xml:space="preserve"> (Wolters Kluwer 2016), </w:t>
      </w:r>
      <w:r w:rsidRPr="008500F9">
        <w:t xml:space="preserve">Trzydzieści lat orzecznictwa Trybunału Konstytucyjnego”, „Komentarz do Europejskiej Konwencji Praw Człowieka” (Warszawa 2010 i 2011) oraz komentarze do konstytucji RP, wydawane w ostatnim dwudziestoleciu przez Wydawnictwo Sejmowe. </w:t>
      </w:r>
    </w:p>
    <w:p w:rsidR="002256EB" w:rsidRPr="002256EB" w:rsidRDefault="002256EB" w:rsidP="004E4C9A">
      <w:pPr>
        <w:spacing w:after="0" w:line="240" w:lineRule="auto"/>
        <w:rPr>
          <w:i/>
        </w:rPr>
      </w:pPr>
      <w:r w:rsidRPr="002256EB">
        <w:rPr>
          <w:i/>
        </w:rPr>
        <w:lastRenderedPageBreak/>
        <w:t xml:space="preserve">Biogram </w:t>
      </w:r>
      <w:r>
        <w:rPr>
          <w:i/>
        </w:rPr>
        <w:t xml:space="preserve">opracowany na </w:t>
      </w:r>
      <w:r w:rsidR="00F21293">
        <w:rPr>
          <w:i/>
        </w:rPr>
        <w:t>podstawie dokumentów Rady W</w:t>
      </w:r>
      <w:r w:rsidRPr="002256EB">
        <w:rPr>
          <w:i/>
        </w:rPr>
        <w:t>ydziału Prawa</w:t>
      </w:r>
      <w:r w:rsidR="00F21293">
        <w:rPr>
          <w:i/>
        </w:rPr>
        <w:t xml:space="preserve"> i Administracji</w:t>
      </w:r>
      <w:bookmarkStart w:id="0" w:name="_GoBack"/>
      <w:bookmarkEnd w:id="0"/>
      <w:r w:rsidRPr="002256EB">
        <w:rPr>
          <w:i/>
        </w:rPr>
        <w:t xml:space="preserve"> Uniwersytetu Gdańskiego</w:t>
      </w:r>
    </w:p>
    <w:sectPr w:rsidR="002256EB" w:rsidRPr="002256EB" w:rsidSect="003244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5"/>
    <w:rsid w:val="002256EB"/>
    <w:rsid w:val="00257C1D"/>
    <w:rsid w:val="004E4C9A"/>
    <w:rsid w:val="0069386A"/>
    <w:rsid w:val="00B64D2D"/>
    <w:rsid w:val="00CC6085"/>
    <w:rsid w:val="00D2202B"/>
    <w:rsid w:val="00F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C2AF-9417-4485-8A8C-F91E7BB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608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32499962</Template>
  <TotalTime>9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11</cp:revision>
  <dcterms:created xsi:type="dcterms:W3CDTF">2017-06-13T11:00:00Z</dcterms:created>
  <dcterms:modified xsi:type="dcterms:W3CDTF">2017-06-20T11:34:00Z</dcterms:modified>
</cp:coreProperties>
</file>